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6DB73" w14:textId="4C2C2749" w:rsidR="00425159" w:rsidRPr="009B29DA" w:rsidRDefault="00425159" w:rsidP="00BB1FA0">
      <w:pPr>
        <w:tabs>
          <w:tab w:val="left" w:pos="4860"/>
        </w:tabs>
        <w:spacing w:after="0"/>
        <w:ind w:left="1988" w:hanging="1988"/>
        <w:jc w:val="both"/>
        <w:rPr>
          <w:rFonts w:ascii="Arial" w:hAnsi="Arial" w:cs="Arial"/>
          <w:b/>
          <w:sz w:val="24"/>
        </w:rPr>
      </w:pPr>
      <w:r w:rsidRPr="009B29DA">
        <w:rPr>
          <w:rFonts w:ascii="Arial" w:hAnsi="Arial" w:cs="Arial"/>
          <w:b/>
          <w:sz w:val="24"/>
        </w:rPr>
        <w:t xml:space="preserve">3GPP TSG RAN </w:t>
      </w:r>
      <w:r w:rsidR="00E078E5" w:rsidRPr="009B29DA">
        <w:rPr>
          <w:rFonts w:ascii="Arial" w:hAnsi="Arial" w:cs="Arial"/>
          <w:b/>
          <w:sz w:val="24"/>
        </w:rPr>
        <w:t>WG1 Meeting</w:t>
      </w:r>
      <w:r w:rsidR="003204D4" w:rsidRPr="009B29DA">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70152">
            <w:rPr>
              <w:rFonts w:ascii="Arial" w:hAnsi="Arial" w:cs="Arial"/>
              <w:b/>
              <w:sz w:val="24"/>
            </w:rPr>
            <w:t>#</w:t>
          </w:r>
          <w:r w:rsidR="007514DA">
            <w:rPr>
              <w:rFonts w:ascii="Arial" w:hAnsi="Arial" w:cs="Arial"/>
              <w:b/>
              <w:sz w:val="24"/>
            </w:rPr>
            <w:t>100</w:t>
          </w:r>
          <w:r w:rsidR="009678B3">
            <w:rPr>
              <w:rFonts w:ascii="Arial" w:hAnsi="Arial" w:cs="Arial"/>
              <w:b/>
              <w:sz w:val="24"/>
            </w:rPr>
            <w:t>bis</w:t>
          </w:r>
          <w:r w:rsidR="00E453D3">
            <w:rPr>
              <w:rFonts w:ascii="Arial" w:hAnsi="Arial" w:cs="Arial"/>
              <w:b/>
              <w:sz w:val="24"/>
            </w:rPr>
            <w:t>-</w:t>
          </w:r>
          <w:r w:rsidR="007514DA">
            <w:rPr>
              <w:rFonts w:ascii="Arial" w:hAnsi="Arial" w:cs="Arial"/>
              <w:b/>
              <w:sz w:val="24"/>
            </w:rPr>
            <w:t>E</w:t>
          </w:r>
        </w:sdtContent>
      </w:sdt>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Pr="009B29DA">
        <w:rPr>
          <w:rFonts w:ascii="Arial" w:hAnsi="Arial" w:cs="Arial"/>
          <w:b/>
          <w:sz w:val="24"/>
        </w:rPr>
        <w:tab/>
      </w:r>
      <w:r w:rsidR="00217F94" w:rsidRPr="009B29DA">
        <w:rPr>
          <w:rFonts w:ascii="Arial" w:hAnsi="Arial" w:cs="Arial"/>
          <w:b/>
          <w:sz w:val="24"/>
        </w:rPr>
        <w:tab/>
      </w:r>
      <w:r w:rsidR="00217F94" w:rsidRPr="009B29DA">
        <w:rPr>
          <w:rFonts w:ascii="Arial" w:hAnsi="Arial" w:cs="Arial"/>
          <w:b/>
          <w:sz w:val="24"/>
        </w:rPr>
        <w:tab/>
      </w:r>
      <w:r w:rsidR="0053166A" w:rsidRPr="009B29DA">
        <w:rPr>
          <w:rFonts w:ascii="Arial" w:hAnsi="Arial" w:cs="Arial"/>
          <w:b/>
          <w:sz w:val="24"/>
        </w:rPr>
        <w:tab/>
      </w:r>
      <w:r w:rsidR="0053166A" w:rsidRPr="009B29DA">
        <w:rPr>
          <w:rFonts w:ascii="Arial" w:hAnsi="Arial" w:cs="Arial"/>
          <w:b/>
          <w:sz w:val="24"/>
        </w:rPr>
        <w:tab/>
      </w:r>
      <w:r w:rsidR="00217F94" w:rsidRPr="009B29DA">
        <w:rPr>
          <w:rFonts w:ascii="Arial" w:hAnsi="Arial" w:cs="Arial"/>
          <w:b/>
          <w:sz w:val="24"/>
        </w:rPr>
        <w:tab/>
      </w:r>
      <w:r w:rsidR="00173049" w:rsidRPr="009B29DA">
        <w:rPr>
          <w:rFonts w:ascii="Arial" w:hAnsi="Arial" w:cs="Arial"/>
          <w:b/>
          <w:sz w:val="24"/>
        </w:rPr>
        <w:tab/>
      </w:r>
      <w:r w:rsidR="00173049" w:rsidRPr="009B29DA">
        <w:rPr>
          <w:rFonts w:ascii="Arial" w:hAnsi="Arial" w:cs="Arial"/>
          <w:b/>
          <w:sz w:val="24"/>
        </w:rPr>
        <w:tab/>
      </w:r>
      <w:r w:rsidR="00217F94" w:rsidRPr="009B29DA">
        <w:rPr>
          <w:rFonts w:ascii="Arial" w:hAnsi="Arial" w:cs="Arial"/>
          <w:b/>
          <w:sz w:val="24"/>
        </w:rPr>
        <w:tab/>
      </w:r>
      <w:r w:rsidRPr="009B29DA">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5B0FB4" w:rsidRPr="005B0FB4">
            <w:rPr>
              <w:rFonts w:ascii="Arial" w:hAnsi="Arial" w:cs="Arial"/>
              <w:b/>
              <w:sz w:val="24"/>
            </w:rPr>
            <w:t>R1-</w:t>
          </w:r>
          <w:r w:rsidR="00830B40">
            <w:rPr>
              <w:rFonts w:ascii="Arial" w:hAnsi="Arial" w:cs="Arial"/>
              <w:b/>
              <w:sz w:val="24"/>
            </w:rPr>
            <w:t>200</w:t>
          </w:r>
          <w:r w:rsidR="009678B3">
            <w:rPr>
              <w:rFonts w:ascii="Arial" w:hAnsi="Arial" w:cs="Arial"/>
              <w:b/>
              <w:sz w:val="24"/>
            </w:rPr>
            <w:t>2011</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30AD1A8B" w:rsidR="00425159" w:rsidRPr="009B29DA" w:rsidRDefault="00E453D3" w:rsidP="00425159">
          <w:pPr>
            <w:spacing w:after="0"/>
            <w:ind w:left="1988" w:hanging="1988"/>
            <w:jc w:val="both"/>
            <w:rPr>
              <w:rFonts w:ascii="Arial" w:hAnsi="Arial" w:cs="Arial"/>
              <w:b/>
              <w:sz w:val="24"/>
            </w:rPr>
          </w:pPr>
          <w:r>
            <w:rPr>
              <w:rFonts w:ascii="Arial" w:hAnsi="Arial" w:cs="Arial"/>
              <w:b/>
              <w:sz w:val="24"/>
            </w:rPr>
            <w:t xml:space="preserve">e-Meeting, </w:t>
          </w:r>
          <w:r w:rsidR="006C3E28">
            <w:rPr>
              <w:rFonts w:ascii="Arial" w:hAnsi="Arial" w:cs="Arial"/>
              <w:b/>
              <w:sz w:val="24"/>
            </w:rPr>
            <w:t>April 20</w:t>
          </w:r>
          <w:r w:rsidR="00070152">
            <w:rPr>
              <w:rFonts w:ascii="Arial" w:hAnsi="Arial" w:cs="Arial"/>
              <w:b/>
              <w:sz w:val="24"/>
            </w:rPr>
            <w:t xml:space="preserve"> </w:t>
          </w:r>
          <w:r w:rsidR="00830B40">
            <w:rPr>
              <w:rFonts w:ascii="Arial" w:hAnsi="Arial" w:cs="Arial"/>
              <w:b/>
              <w:sz w:val="24"/>
            </w:rPr>
            <w:t>–</w:t>
          </w:r>
          <w:r w:rsidR="00070152">
            <w:rPr>
              <w:rFonts w:ascii="Arial" w:hAnsi="Arial" w:cs="Arial"/>
              <w:b/>
              <w:sz w:val="24"/>
            </w:rPr>
            <w:t xml:space="preserve"> </w:t>
          </w:r>
          <w:r w:rsidR="006C3E28">
            <w:rPr>
              <w:rFonts w:ascii="Arial" w:hAnsi="Arial" w:cs="Arial"/>
              <w:b/>
              <w:sz w:val="24"/>
            </w:rPr>
            <w:t>30</w:t>
          </w:r>
          <w:r w:rsidR="00070152">
            <w:rPr>
              <w:rFonts w:ascii="Arial" w:hAnsi="Arial" w:cs="Arial"/>
              <w:b/>
              <w:sz w:val="24"/>
            </w:rPr>
            <w:t>, 20</w:t>
          </w:r>
          <w:r w:rsidR="00830B40">
            <w:rPr>
              <w:rFonts w:ascii="Arial" w:hAnsi="Arial" w:cs="Arial"/>
              <w:b/>
              <w:sz w:val="24"/>
            </w:rPr>
            <w:t>20</w:t>
          </w:r>
        </w:p>
      </w:sdtContent>
    </w:sdt>
    <w:p w14:paraId="465E5A75" w14:textId="77777777" w:rsidR="005B7231" w:rsidRPr="009B29DA" w:rsidRDefault="005B7231" w:rsidP="00425159">
      <w:pPr>
        <w:spacing w:after="0"/>
        <w:ind w:left="1988" w:hanging="1988"/>
        <w:jc w:val="both"/>
        <w:rPr>
          <w:rFonts w:ascii="Arial" w:hAnsi="Arial" w:cs="Arial"/>
          <w:b/>
          <w:sz w:val="24"/>
        </w:rPr>
      </w:pPr>
    </w:p>
    <w:p w14:paraId="2CC11F49" w14:textId="77777777"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07D9F2C3" w14:textId="1956C3F0"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FA4D50" w:rsidRPr="00FA4D50">
            <w:rPr>
              <w:rFonts w:ascii="Arial" w:hAnsi="Arial" w:cs="Arial"/>
              <w:b/>
              <w:sz w:val="24"/>
            </w:rPr>
            <w:t>Corrections to Physical layer aspects of NR mobility enhancement</w:t>
          </w:r>
        </w:sdtContent>
      </w:sdt>
    </w:p>
    <w:p w14:paraId="4F42E201" w14:textId="6BCD2796"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0627C2">
        <w:rPr>
          <w:rFonts w:ascii="Arial" w:hAnsi="Arial" w:cs="Arial"/>
          <w:b/>
          <w:sz w:val="24"/>
        </w:rPr>
        <w:t>7.2</w:t>
      </w:r>
      <w:r w:rsidR="00FE569B" w:rsidRPr="009B29DA">
        <w:rPr>
          <w:rFonts w:ascii="Arial" w:hAnsi="Arial" w:cs="Arial"/>
          <w:b/>
          <w:sz w:val="24"/>
        </w:rPr>
        <w:t>.</w:t>
      </w:r>
      <w:r w:rsidR="00830B40">
        <w:rPr>
          <w:rFonts w:ascii="Arial" w:hAnsi="Arial" w:cs="Arial"/>
          <w:b/>
          <w:sz w:val="24"/>
        </w:rPr>
        <w:t>9</w:t>
      </w:r>
      <w:r w:rsidR="00FA4D50">
        <w:rPr>
          <w:rFonts w:ascii="Arial" w:hAnsi="Arial" w:cs="Arial"/>
          <w:b/>
          <w:sz w:val="24"/>
        </w:rPr>
        <w:t>.1</w:t>
      </w:r>
    </w:p>
    <w:p w14:paraId="53E51EEC" w14:textId="37CE6533"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5B18F8">
            <w:rPr>
              <w:rFonts w:ascii="Arial" w:hAnsi="Arial" w:cs="Arial"/>
              <w:b/>
              <w:sz w:val="24"/>
            </w:rPr>
            <w:t>Discussion</w:t>
          </w:r>
          <w:r w:rsidR="00FA4D50">
            <w:rPr>
              <w:rFonts w:ascii="Arial" w:hAnsi="Arial" w:cs="Arial"/>
              <w:b/>
              <w:sz w:val="24"/>
            </w:rPr>
            <w:t xml:space="preserve"> &amp; Decision</w:t>
          </w:r>
        </w:sdtContent>
      </w:sdt>
    </w:p>
    <w:p w14:paraId="17E0266B" w14:textId="77777777" w:rsidR="00EA6506" w:rsidRPr="009B29DA" w:rsidRDefault="00EA6506" w:rsidP="00EA6506">
      <w:pPr>
        <w:spacing w:after="0"/>
        <w:ind w:left="2388" w:hangingChars="995" w:hanging="2388"/>
        <w:jc w:val="both"/>
        <w:rPr>
          <w:sz w:val="24"/>
        </w:rPr>
      </w:pPr>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6ADACE07" w14:textId="2D23F81C" w:rsidR="00B529CA" w:rsidRDefault="00A22312" w:rsidP="00C75833">
      <w:pPr>
        <w:ind w:firstLine="288"/>
        <w:rPr>
          <w:sz w:val="22"/>
          <w:szCs w:val="22"/>
          <w:lang w:eastAsia="zh-CN"/>
        </w:rPr>
      </w:pPr>
      <w:r w:rsidRPr="00A22312">
        <w:rPr>
          <w:sz w:val="22"/>
          <w:szCs w:val="22"/>
          <w:lang w:eastAsia="zh-CN"/>
        </w:rPr>
        <w:t xml:space="preserve">In this contribution, </w:t>
      </w:r>
      <w:r w:rsidR="0076571A">
        <w:rPr>
          <w:sz w:val="22"/>
          <w:szCs w:val="22"/>
          <w:lang w:eastAsia="zh-CN"/>
        </w:rPr>
        <w:t>we discuss</w:t>
      </w:r>
      <w:r w:rsidR="008E546D">
        <w:rPr>
          <w:sz w:val="22"/>
          <w:szCs w:val="22"/>
          <w:lang w:eastAsia="zh-CN"/>
        </w:rPr>
        <w:t xml:space="preserve"> remaining issues for NR mobility enhancements. </w:t>
      </w:r>
      <w:r w:rsidR="00E9770C">
        <w:rPr>
          <w:sz w:val="22"/>
          <w:szCs w:val="22"/>
          <w:lang w:eastAsia="zh-CN"/>
        </w:rPr>
        <w:t>There were several issues identified in RAN1 #100-E meeting</w:t>
      </w:r>
      <w:r w:rsidR="00EF41DD">
        <w:rPr>
          <w:sz w:val="22"/>
          <w:szCs w:val="22"/>
          <w:lang w:eastAsia="zh-CN"/>
        </w:rPr>
        <w:t xml:space="preserve"> </w:t>
      </w:r>
      <w:r w:rsidR="00E86FC5">
        <w:rPr>
          <w:sz w:val="22"/>
          <w:szCs w:val="22"/>
          <w:lang w:eastAsia="zh-CN"/>
        </w:rPr>
        <w:t>[1]</w:t>
      </w:r>
      <w:r w:rsidR="00E9770C">
        <w:rPr>
          <w:sz w:val="22"/>
          <w:szCs w:val="22"/>
          <w:lang w:eastAsia="zh-CN"/>
        </w:rPr>
        <w:t>. However, only few select issue were addressed</w:t>
      </w:r>
      <w:r w:rsidR="00E86FC5">
        <w:rPr>
          <w:sz w:val="22"/>
          <w:szCs w:val="22"/>
          <w:lang w:eastAsia="zh-CN"/>
        </w:rPr>
        <w:t xml:space="preserve"> [2]</w:t>
      </w:r>
      <w:r w:rsidR="00E9770C">
        <w:rPr>
          <w:sz w:val="22"/>
          <w:szCs w:val="22"/>
          <w:lang w:eastAsia="zh-CN"/>
        </w:rPr>
        <w:t>.</w:t>
      </w:r>
      <w:r w:rsidR="007A74D6">
        <w:rPr>
          <w:sz w:val="22"/>
          <w:szCs w:val="22"/>
          <w:lang w:eastAsia="zh-CN"/>
        </w:rPr>
        <w:t xml:space="preserve"> </w:t>
      </w:r>
      <w:r w:rsidR="00A15E4A">
        <w:rPr>
          <w:sz w:val="22"/>
          <w:szCs w:val="22"/>
          <w:lang w:eastAsia="zh-CN"/>
        </w:rPr>
        <w:t>We discuss some of the critical issues that were not addressed in RAN1 #100-E meeting.</w:t>
      </w:r>
    </w:p>
    <w:p w14:paraId="5BC73F6E" w14:textId="77777777" w:rsidR="008009EB" w:rsidRDefault="008009EB" w:rsidP="002B0F3B">
      <w:pPr>
        <w:ind w:firstLine="288"/>
        <w:rPr>
          <w:sz w:val="22"/>
          <w:szCs w:val="22"/>
          <w:lang w:eastAsia="zh-CN"/>
        </w:rPr>
      </w:pPr>
    </w:p>
    <w:p w14:paraId="02EB8911" w14:textId="4694249C" w:rsidR="002B0F3B" w:rsidRPr="009B29DA" w:rsidRDefault="00796C63" w:rsidP="002B0F3B">
      <w:pPr>
        <w:pStyle w:val="Heading1"/>
        <w:numPr>
          <w:ilvl w:val="0"/>
          <w:numId w:val="2"/>
        </w:numPr>
        <w:ind w:left="360"/>
        <w:rPr>
          <w:rFonts w:cs="Arial"/>
          <w:sz w:val="32"/>
          <w:szCs w:val="32"/>
          <w:lang w:val="en-US"/>
        </w:rPr>
      </w:pPr>
      <w:r>
        <w:rPr>
          <w:rFonts w:cs="Arial"/>
          <w:sz w:val="32"/>
          <w:szCs w:val="32"/>
        </w:rPr>
        <w:t>Discussion on the issues identified</w:t>
      </w:r>
    </w:p>
    <w:p w14:paraId="659176A7" w14:textId="28EFEB04" w:rsidR="003162FA" w:rsidRDefault="003162FA" w:rsidP="00A22312">
      <w:pPr>
        <w:pStyle w:val="BodyText"/>
        <w:spacing w:after="0"/>
        <w:rPr>
          <w:rFonts w:ascii="Times New Roman" w:hAnsi="Times New Roman"/>
          <w:sz w:val="22"/>
          <w:szCs w:val="22"/>
          <w:lang w:eastAsia="zh-CN"/>
        </w:rPr>
      </w:pPr>
    </w:p>
    <w:p w14:paraId="6D68D09F" w14:textId="7E72B593" w:rsidR="00D05C19" w:rsidRPr="009B29DA" w:rsidRDefault="00D05C19" w:rsidP="00E7696D">
      <w:pPr>
        <w:pStyle w:val="Heading2"/>
        <w:ind w:left="540" w:hanging="540"/>
        <w:rPr>
          <w:lang w:val="en-US"/>
        </w:rPr>
      </w:pPr>
      <w:r>
        <w:t>2.</w:t>
      </w:r>
      <w:r w:rsidR="008A2D55">
        <w:t>1</w:t>
      </w:r>
      <w:r>
        <w:t xml:space="preserve"> PRACH </w:t>
      </w:r>
      <w:r w:rsidR="00770802">
        <w:t xml:space="preserve">in Source Cell </w:t>
      </w:r>
      <w:r>
        <w:t>and PUSCH/PUCCH</w:t>
      </w:r>
      <w:r w:rsidR="00E7696D">
        <w:t>/</w:t>
      </w:r>
      <w:r>
        <w:t xml:space="preserve">SRS </w:t>
      </w:r>
      <w:r w:rsidR="00770802">
        <w:t>in Target Cell</w:t>
      </w:r>
    </w:p>
    <w:p w14:paraId="1BF0123B" w14:textId="6F26D298" w:rsidR="00192914" w:rsidRDefault="002B182E"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During RAN1 #100-E meeting, discussion on defining UE behavior for when PRACH transmission in one cell and PUSCH/PUCCH/SRS in another cell within the same band</w:t>
      </w:r>
      <w:r w:rsidR="008C29BA">
        <w:rPr>
          <w:rFonts w:ascii="Times New Roman" w:hAnsi="Times New Roman"/>
          <w:sz w:val="22"/>
          <w:szCs w:val="22"/>
          <w:lang w:eastAsia="zh-CN"/>
        </w:rPr>
        <w:t xml:space="preserve"> was discussed. The UE behavior for PRACH transmission in target cell and PUSCH/PUCCH/SRS in the source cell was agreed.</w:t>
      </w:r>
      <w:r w:rsidR="009C759B">
        <w:rPr>
          <w:rFonts w:ascii="Times New Roman" w:hAnsi="Times New Roman"/>
          <w:sz w:val="22"/>
          <w:szCs w:val="22"/>
          <w:lang w:eastAsia="zh-CN"/>
        </w:rPr>
        <w:t xml:space="preserve"> The following is the text proposal that was agreed in RAN1 #100-E meeting.</w:t>
      </w:r>
    </w:p>
    <w:p w14:paraId="0CFD8727" w14:textId="77777777" w:rsidR="009C759B" w:rsidRDefault="009C759B" w:rsidP="009C759B">
      <w:pPr>
        <w:pStyle w:val="BodyText"/>
        <w:spacing w:after="0"/>
        <w:rPr>
          <w:rFonts w:ascii="Times New Roman" w:hAnsi="Times New Roman"/>
          <w:sz w:val="22"/>
          <w:szCs w:val="22"/>
          <w:lang w:eastAsia="zh-CN"/>
        </w:rPr>
      </w:pPr>
    </w:p>
    <w:tbl>
      <w:tblPr>
        <w:tblW w:w="0" w:type="auto"/>
        <w:tblCellMar>
          <w:left w:w="0" w:type="dxa"/>
          <w:right w:w="0" w:type="dxa"/>
        </w:tblCellMar>
        <w:tblLook w:val="04A0" w:firstRow="1" w:lastRow="0" w:firstColumn="1" w:lastColumn="0" w:noHBand="0" w:noVBand="1"/>
      </w:tblPr>
      <w:tblGrid>
        <w:gridCol w:w="9350"/>
      </w:tblGrid>
      <w:tr w:rsidR="009C759B" w14:paraId="3716551E" w14:textId="77777777" w:rsidTr="008515B1">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369CB6" w14:textId="77777777" w:rsidR="009C759B" w:rsidRDefault="009C759B" w:rsidP="008515B1">
            <w:pPr>
              <w:pStyle w:val="NormalWeb"/>
              <w:spacing w:before="0" w:beforeAutospacing="0" w:after="0" w:afterAutospacing="0" w:line="280" w:lineRule="atLeast"/>
              <w:rPr>
                <w:rFonts w:ascii="ArialMT" w:hAnsi="ArialMT" w:hint="eastAsia"/>
                <w:sz w:val="32"/>
                <w:szCs w:val="32"/>
              </w:rPr>
            </w:pPr>
            <w:r>
              <w:rPr>
                <w:rFonts w:ascii="ArialMT" w:hAnsi="ArialMT"/>
                <w:sz w:val="32"/>
                <w:szCs w:val="32"/>
              </w:rPr>
              <w:t xml:space="preserve">15 Dual active protocol </w:t>
            </w:r>
            <w:proofErr w:type="gramStart"/>
            <w:r>
              <w:rPr>
                <w:rFonts w:ascii="ArialMT" w:hAnsi="ArialMT"/>
                <w:sz w:val="32"/>
                <w:szCs w:val="32"/>
              </w:rPr>
              <w:t>stack based</w:t>
            </w:r>
            <w:proofErr w:type="gramEnd"/>
            <w:r>
              <w:rPr>
                <w:rFonts w:ascii="ArialMT" w:hAnsi="ArialMT"/>
                <w:sz w:val="32"/>
                <w:szCs w:val="32"/>
              </w:rPr>
              <w:t xml:space="preserve"> handover</w:t>
            </w:r>
          </w:p>
          <w:p w14:paraId="4B26DF23" w14:textId="77777777" w:rsidR="009C759B" w:rsidRDefault="009C759B" w:rsidP="008515B1">
            <w:r>
              <w:rPr>
                <w:i/>
                <w:iCs/>
                <w:color w:val="FF0000"/>
              </w:rPr>
              <w:t>&lt; Unchanged parts are omitted &gt;</w:t>
            </w:r>
          </w:p>
          <w:p w14:paraId="2D4B26A5" w14:textId="2016E220" w:rsidR="009C759B" w:rsidRPr="00DD7C0E" w:rsidRDefault="009C759B" w:rsidP="008515B1">
            <w:pPr>
              <w:rPr>
                <w:rFonts w:ascii="Calibri" w:hAnsi="Calibri" w:cs="Calibri"/>
                <w:color w:val="1F3864"/>
                <w:u w:val="single"/>
              </w:rPr>
            </w:pPr>
            <w:r w:rsidRPr="00DD7C0E">
              <w:rPr>
                <w:color w:val="C00000"/>
                <w:u w:val="single"/>
              </w:rPr>
              <w:t xml:space="preserve">For DAPS operation in a same frequency band, a UE does not transmit PUSCH/PUCCH/SRS to source MCG in a slot overlapping in time domain with PRACH transmission to target MCG or when a gap between the first or last symbol of a PRACH transmission to target MCG in a first slot is separated by less than </w:t>
            </w:r>
            <w:r w:rsidRPr="00DD7C0E">
              <w:rPr>
                <w:i/>
                <w:iCs/>
                <w:color w:val="C00000"/>
                <w:u w:val="single"/>
              </w:rPr>
              <w:t>N</w:t>
            </w:r>
            <w:r w:rsidRPr="00DD7C0E">
              <w:rPr>
                <w:color w:val="C00000"/>
                <w:u w:val="single"/>
              </w:rPr>
              <w:t xml:space="preserve"> symbols from the last or first symbol, respectively, of a PUSCH/PUCCH/SRS transmission to source MCG in a second slot. </w:t>
            </w:r>
            <w:r w:rsidRPr="00DD7C0E">
              <w:rPr>
                <w:i/>
                <w:iCs/>
                <w:color w:val="C00000"/>
                <w:u w:val="single"/>
              </w:rPr>
              <w:t>N</w:t>
            </w:r>
            <w:r w:rsidRPr="00DD7C0E">
              <w:rPr>
                <w:color w:val="C00000"/>
                <w:u w:val="single"/>
              </w:rPr>
              <w:t xml:space="preserve"> = 2 for </w:t>
            </w:r>
            <w:r w:rsidRPr="00DD7C0E">
              <w:rPr>
                <w:i/>
                <w:iCs/>
                <w:color w:val="C00000"/>
                <w:u w:val="single"/>
              </w:rPr>
              <w:t>µ</w:t>
            </w:r>
            <w:r w:rsidRPr="00DD7C0E">
              <w:rPr>
                <w:color w:val="C00000"/>
                <w:u w:val="single"/>
              </w:rPr>
              <w:t xml:space="preserve">=0 or </w:t>
            </w:r>
            <w:r w:rsidRPr="00DD7C0E">
              <w:rPr>
                <w:i/>
                <w:iCs/>
                <w:color w:val="C00000"/>
                <w:u w:val="single"/>
              </w:rPr>
              <w:t>µ</w:t>
            </w:r>
            <w:r w:rsidRPr="00DD7C0E">
              <w:rPr>
                <w:color w:val="C00000"/>
                <w:u w:val="single"/>
              </w:rPr>
              <w:t>=</w:t>
            </w:r>
            <w:proofErr w:type="gramStart"/>
            <w:r w:rsidRPr="00DD7C0E">
              <w:rPr>
                <w:color w:val="C00000"/>
                <w:u w:val="single"/>
              </w:rPr>
              <w:t>1,  </w:t>
            </w:r>
            <w:r w:rsidRPr="00DD7C0E">
              <w:rPr>
                <w:i/>
                <w:iCs/>
                <w:color w:val="C00000"/>
                <w:u w:val="single"/>
              </w:rPr>
              <w:t>N</w:t>
            </w:r>
            <w:proofErr w:type="gramEnd"/>
            <w:r w:rsidRPr="00DD7C0E">
              <w:rPr>
                <w:color w:val="C00000"/>
                <w:u w:val="single"/>
              </w:rPr>
              <w:t xml:space="preserve">=4 for </w:t>
            </w:r>
            <w:r w:rsidRPr="00DD7C0E">
              <w:rPr>
                <w:i/>
                <w:iCs/>
                <w:color w:val="C00000"/>
                <w:u w:val="single"/>
              </w:rPr>
              <w:t>µ</w:t>
            </w:r>
            <w:r w:rsidRPr="00DD7C0E">
              <w:rPr>
                <w:color w:val="C00000"/>
                <w:u w:val="single"/>
              </w:rPr>
              <w:t xml:space="preserve">=2 or </w:t>
            </w:r>
            <w:r w:rsidRPr="00DD7C0E">
              <w:rPr>
                <w:i/>
                <w:iCs/>
                <w:color w:val="C00000"/>
                <w:u w:val="single"/>
              </w:rPr>
              <w:t>µ</w:t>
            </w:r>
            <w:r w:rsidRPr="00DD7C0E">
              <w:rPr>
                <w:color w:val="C00000"/>
                <w:u w:val="single"/>
              </w:rPr>
              <w:t xml:space="preserve">=3, and </w:t>
            </w:r>
            <w:r w:rsidRPr="00DD7C0E">
              <w:rPr>
                <w:i/>
                <w:iCs/>
                <w:color w:val="C00000"/>
                <w:u w:val="single"/>
              </w:rPr>
              <w:t>µ</w:t>
            </w:r>
            <w:r w:rsidRPr="00DD7C0E">
              <w:rPr>
                <w:color w:val="C00000"/>
                <w:u w:val="single"/>
              </w:rPr>
              <w:t xml:space="preserve"> is the SCS configuration of the active UL BWP for PUSCH/PUCCH/SRS transmission to the source MCG.</w:t>
            </w:r>
          </w:p>
        </w:tc>
      </w:tr>
    </w:tbl>
    <w:p w14:paraId="6ECC3D2E" w14:textId="77777777" w:rsidR="009C759B" w:rsidRPr="00F5673E" w:rsidRDefault="009C759B" w:rsidP="009C759B">
      <w:pPr>
        <w:rPr>
          <w:sz w:val="22"/>
          <w:szCs w:val="22"/>
        </w:rPr>
      </w:pPr>
    </w:p>
    <w:p w14:paraId="2FE4CAC4" w14:textId="77330C2C" w:rsidR="00C9687B" w:rsidRDefault="00ED0D06" w:rsidP="00F653FE">
      <w:pPr>
        <w:pStyle w:val="BodyText"/>
        <w:spacing w:after="0"/>
        <w:rPr>
          <w:rFonts w:ascii="Times New Roman" w:hAnsi="Times New Roman"/>
          <w:sz w:val="22"/>
          <w:szCs w:val="22"/>
          <w:lang w:eastAsia="zh-CN"/>
        </w:rPr>
      </w:pPr>
      <w:r>
        <w:rPr>
          <w:rFonts w:ascii="Times New Roman" w:hAnsi="Times New Roman"/>
          <w:sz w:val="22"/>
          <w:szCs w:val="22"/>
          <w:lang w:eastAsia="zh-CN"/>
        </w:rPr>
        <w:t>The above text proposal does not cover the scenario when UE needs to transmit PRACH in the source cell and PUSCH/PUCCH/SRS</w:t>
      </w:r>
      <w:r w:rsidR="009313F7">
        <w:rPr>
          <w:rFonts w:ascii="Times New Roman" w:hAnsi="Times New Roman"/>
          <w:sz w:val="22"/>
          <w:szCs w:val="22"/>
          <w:lang w:eastAsia="zh-CN"/>
        </w:rPr>
        <w:t xml:space="preserve">. From our understanding, PRACH in the source cell could be still performed </w:t>
      </w:r>
      <w:r w:rsidR="003B04D9">
        <w:rPr>
          <w:rFonts w:ascii="Times New Roman" w:hAnsi="Times New Roman"/>
          <w:sz w:val="22"/>
          <w:szCs w:val="22"/>
          <w:lang w:eastAsia="zh-CN"/>
        </w:rPr>
        <w:t xml:space="preserve">for scheduling request, response to PDCCH order, </w:t>
      </w:r>
      <w:r w:rsidR="008D2299">
        <w:rPr>
          <w:rFonts w:ascii="Times New Roman" w:hAnsi="Times New Roman"/>
          <w:sz w:val="22"/>
          <w:szCs w:val="22"/>
          <w:lang w:eastAsia="zh-CN"/>
        </w:rPr>
        <w:t>etc.</w:t>
      </w:r>
      <w:r w:rsidR="00F653FE">
        <w:rPr>
          <w:rFonts w:ascii="Times New Roman" w:hAnsi="Times New Roman"/>
          <w:sz w:val="22"/>
          <w:szCs w:val="22"/>
          <w:lang w:eastAsia="zh-CN"/>
        </w:rPr>
        <w:t xml:space="preserve"> However, the UE behavior to cover these cases are missing. Based on this we propose to </w:t>
      </w:r>
      <w:r w:rsidR="00C9687B">
        <w:rPr>
          <w:rFonts w:ascii="Times New Roman" w:hAnsi="Times New Roman"/>
          <w:sz w:val="22"/>
          <w:szCs w:val="22"/>
          <w:lang w:eastAsia="zh-CN"/>
        </w:rPr>
        <w:t>support text proposal for the scenarios when UE needs to transmit PRACH in the source cell.</w:t>
      </w:r>
    </w:p>
    <w:p w14:paraId="7C66E952" w14:textId="1311DA04" w:rsidR="00730FA6" w:rsidRDefault="00730FA6" w:rsidP="00F653FE">
      <w:pPr>
        <w:pStyle w:val="BodyText"/>
        <w:spacing w:after="0"/>
        <w:rPr>
          <w:rFonts w:ascii="Times New Roman" w:hAnsi="Times New Roman"/>
          <w:sz w:val="22"/>
          <w:szCs w:val="22"/>
          <w:lang w:eastAsia="zh-CN"/>
        </w:rPr>
      </w:pPr>
    </w:p>
    <w:p w14:paraId="2EE57C3C" w14:textId="25DAE627" w:rsidR="00730FA6" w:rsidRDefault="00730FA6" w:rsidP="00F653F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the proposed text proposal:</w:t>
      </w:r>
    </w:p>
    <w:p w14:paraId="758BFE97" w14:textId="77777777" w:rsidR="00C9687B" w:rsidRDefault="00C9687B" w:rsidP="00F653FE">
      <w:pPr>
        <w:pStyle w:val="BodyText"/>
        <w:spacing w:after="0"/>
        <w:rPr>
          <w:rFonts w:ascii="Times New Roman" w:hAnsi="Times New Roman"/>
          <w:sz w:val="22"/>
          <w:szCs w:val="22"/>
          <w:lang w:eastAsia="zh-CN"/>
        </w:rPr>
      </w:pPr>
    </w:p>
    <w:p w14:paraId="0D071D30" w14:textId="77777777" w:rsidR="000B5886" w:rsidRDefault="00F653FE" w:rsidP="000B588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tbl>
      <w:tblPr>
        <w:tblW w:w="0" w:type="auto"/>
        <w:tblCellMar>
          <w:left w:w="0" w:type="dxa"/>
          <w:right w:w="0" w:type="dxa"/>
        </w:tblCellMar>
        <w:tblLook w:val="04A0" w:firstRow="1" w:lastRow="0" w:firstColumn="1" w:lastColumn="0" w:noHBand="0" w:noVBand="1"/>
      </w:tblPr>
      <w:tblGrid>
        <w:gridCol w:w="9350"/>
      </w:tblGrid>
      <w:tr w:rsidR="000B5886" w14:paraId="4BAE72D0" w14:textId="77777777" w:rsidTr="008515B1">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7746E" w14:textId="77777777" w:rsidR="000B5886" w:rsidRDefault="000B5886" w:rsidP="008515B1">
            <w:pPr>
              <w:pStyle w:val="NormalWeb"/>
              <w:spacing w:before="0" w:beforeAutospacing="0" w:after="0" w:afterAutospacing="0" w:line="280" w:lineRule="atLeast"/>
              <w:rPr>
                <w:rFonts w:ascii="ArialMT" w:hAnsi="ArialMT" w:hint="eastAsia"/>
                <w:sz w:val="32"/>
                <w:szCs w:val="32"/>
              </w:rPr>
            </w:pPr>
            <w:r>
              <w:rPr>
                <w:rFonts w:ascii="ArialMT" w:hAnsi="ArialMT"/>
                <w:sz w:val="32"/>
                <w:szCs w:val="32"/>
              </w:rPr>
              <w:t xml:space="preserve">15 Dual active protocol </w:t>
            </w:r>
            <w:proofErr w:type="gramStart"/>
            <w:r>
              <w:rPr>
                <w:rFonts w:ascii="ArialMT" w:hAnsi="ArialMT"/>
                <w:sz w:val="32"/>
                <w:szCs w:val="32"/>
              </w:rPr>
              <w:t>stack based</w:t>
            </w:r>
            <w:proofErr w:type="gramEnd"/>
            <w:r>
              <w:rPr>
                <w:rFonts w:ascii="ArialMT" w:hAnsi="ArialMT"/>
                <w:sz w:val="32"/>
                <w:szCs w:val="32"/>
              </w:rPr>
              <w:t xml:space="preserve"> handover</w:t>
            </w:r>
          </w:p>
          <w:p w14:paraId="043A906F" w14:textId="77777777" w:rsidR="000B5886" w:rsidRDefault="000B5886" w:rsidP="008515B1">
            <w:r>
              <w:rPr>
                <w:i/>
                <w:iCs/>
                <w:color w:val="FF0000"/>
              </w:rPr>
              <w:t>&lt; Unchanged parts are omitted &gt;</w:t>
            </w:r>
          </w:p>
          <w:p w14:paraId="3E2628B6" w14:textId="77777777" w:rsidR="000B5886" w:rsidRDefault="000B5886" w:rsidP="008515B1">
            <w:r w:rsidRPr="00A22F29">
              <w:lastRenderedPageBreak/>
              <w:t xml:space="preserve">For DAPS operation in a same frequency band, a UE does not transmit PUSCH/PUCCH/SRS to source MCG in a slot overlapping in time domain with PRACH transmission to target MCG or when a gap between the first or last symbol of a PRACH transmission to target MCG in a first slot is separated by less than </w:t>
            </w:r>
            <w:r w:rsidRPr="00A22F29">
              <w:rPr>
                <w:i/>
                <w:iCs/>
              </w:rPr>
              <w:t>N</w:t>
            </w:r>
            <w:r w:rsidRPr="00A22F29">
              <w:t xml:space="preserve"> symbols from the last or first symbol, respectively, of a PUSCH/PUCCH/SRS transmission to source MCG in a second slot. </w:t>
            </w:r>
            <w:r w:rsidRPr="00A22F29">
              <w:rPr>
                <w:i/>
                <w:iCs/>
              </w:rPr>
              <w:t>N</w:t>
            </w:r>
            <w:r w:rsidRPr="00A22F29">
              <w:t xml:space="preserve"> = 2 for </w:t>
            </w:r>
            <w:r w:rsidRPr="00A22F29">
              <w:rPr>
                <w:i/>
                <w:iCs/>
              </w:rPr>
              <w:t>µ</w:t>
            </w:r>
            <w:r w:rsidRPr="00A22F29">
              <w:t xml:space="preserve">=0 or </w:t>
            </w:r>
            <w:r w:rsidRPr="00A22F29">
              <w:rPr>
                <w:i/>
                <w:iCs/>
              </w:rPr>
              <w:t>µ</w:t>
            </w:r>
            <w:r w:rsidRPr="00A22F29">
              <w:t>=</w:t>
            </w:r>
            <w:proofErr w:type="gramStart"/>
            <w:r w:rsidRPr="00A22F29">
              <w:t>1,  </w:t>
            </w:r>
            <w:r w:rsidRPr="00A22F29">
              <w:rPr>
                <w:i/>
                <w:iCs/>
              </w:rPr>
              <w:t>N</w:t>
            </w:r>
            <w:proofErr w:type="gramEnd"/>
            <w:r w:rsidRPr="00A22F29">
              <w:t xml:space="preserve">=4 for </w:t>
            </w:r>
            <w:r w:rsidRPr="00A22F29">
              <w:rPr>
                <w:i/>
                <w:iCs/>
              </w:rPr>
              <w:t>µ</w:t>
            </w:r>
            <w:r w:rsidRPr="00A22F29">
              <w:t xml:space="preserve">=2 or </w:t>
            </w:r>
            <w:r w:rsidRPr="00A22F29">
              <w:rPr>
                <w:i/>
                <w:iCs/>
              </w:rPr>
              <w:t>µ</w:t>
            </w:r>
            <w:r w:rsidRPr="00A22F29">
              <w:t xml:space="preserve">=3, and </w:t>
            </w:r>
            <w:r w:rsidRPr="00A22F29">
              <w:rPr>
                <w:i/>
                <w:iCs/>
              </w:rPr>
              <w:t>µ</w:t>
            </w:r>
            <w:r w:rsidRPr="00A22F29">
              <w:t xml:space="preserve"> is the SCS configuration of the active UL BWP for PUSCH/PUCCH/SRS transmission to the source MCG.</w:t>
            </w:r>
          </w:p>
          <w:p w14:paraId="55C39816" w14:textId="77049260" w:rsidR="00863949" w:rsidRPr="00863949" w:rsidRDefault="00863949" w:rsidP="008515B1">
            <w:pPr>
              <w:rPr>
                <w:rFonts w:ascii="Calibri" w:hAnsi="Calibri" w:cs="Calibri"/>
                <w:color w:val="1F3864"/>
                <w:u w:val="single"/>
              </w:rPr>
            </w:pPr>
            <w:r w:rsidRPr="00730FA6">
              <w:rPr>
                <w:color w:val="C00000"/>
                <w:u w:val="single"/>
              </w:rPr>
              <w:t xml:space="preserve">For DAPS operation in a same frequency band, a UE does not transmit PUSCH/PUCCH/SRS to </w:t>
            </w:r>
            <w:r w:rsidRPr="00730FA6">
              <w:rPr>
                <w:color w:val="C00000"/>
                <w:u w:val="single"/>
              </w:rPr>
              <w:t>target</w:t>
            </w:r>
            <w:r w:rsidRPr="00730FA6">
              <w:rPr>
                <w:color w:val="C00000"/>
                <w:u w:val="single"/>
              </w:rPr>
              <w:t xml:space="preserve"> MCG in a slot overlapping in time domain with PRACH transmission to </w:t>
            </w:r>
            <w:r w:rsidRPr="00730FA6">
              <w:rPr>
                <w:color w:val="C00000"/>
                <w:u w:val="single"/>
              </w:rPr>
              <w:t>source</w:t>
            </w:r>
            <w:r w:rsidRPr="00730FA6">
              <w:rPr>
                <w:color w:val="C00000"/>
                <w:u w:val="single"/>
              </w:rPr>
              <w:t xml:space="preserve"> MCG or when a gap between the first or last symbol of a PRACH transmission to </w:t>
            </w:r>
            <w:r w:rsidRPr="00730FA6">
              <w:rPr>
                <w:color w:val="C00000"/>
                <w:u w:val="single"/>
              </w:rPr>
              <w:t>source</w:t>
            </w:r>
            <w:r w:rsidRPr="00730FA6">
              <w:rPr>
                <w:color w:val="C00000"/>
                <w:u w:val="single"/>
              </w:rPr>
              <w:t xml:space="preserve"> MCG in a first slot is separated by less than </w:t>
            </w:r>
            <w:r w:rsidRPr="00730FA6">
              <w:rPr>
                <w:i/>
                <w:iCs/>
                <w:color w:val="C00000"/>
                <w:u w:val="single"/>
              </w:rPr>
              <w:t>N</w:t>
            </w:r>
            <w:r w:rsidRPr="00730FA6">
              <w:rPr>
                <w:color w:val="C00000"/>
                <w:u w:val="single"/>
              </w:rPr>
              <w:t xml:space="preserve"> symbols from the last or first symbol, respectively, of a PUSCH/PUCCH/SRS transmission to </w:t>
            </w:r>
            <w:r w:rsidRPr="00730FA6">
              <w:rPr>
                <w:color w:val="C00000"/>
                <w:u w:val="single"/>
              </w:rPr>
              <w:t>tar</w:t>
            </w:r>
            <w:r w:rsidR="00827028" w:rsidRPr="00730FA6">
              <w:rPr>
                <w:color w:val="C00000"/>
                <w:u w:val="single"/>
              </w:rPr>
              <w:t>get</w:t>
            </w:r>
            <w:r w:rsidRPr="00730FA6">
              <w:rPr>
                <w:color w:val="C00000"/>
                <w:u w:val="single"/>
              </w:rPr>
              <w:t xml:space="preserve"> MCG in a second slot. </w:t>
            </w:r>
            <w:r w:rsidRPr="00730FA6">
              <w:rPr>
                <w:i/>
                <w:iCs/>
                <w:color w:val="C00000"/>
                <w:u w:val="single"/>
              </w:rPr>
              <w:t>N</w:t>
            </w:r>
            <w:r w:rsidRPr="00730FA6">
              <w:rPr>
                <w:color w:val="C00000"/>
                <w:u w:val="single"/>
              </w:rPr>
              <w:t xml:space="preserve"> = 2 for </w:t>
            </w:r>
            <w:r w:rsidRPr="00730FA6">
              <w:rPr>
                <w:i/>
                <w:iCs/>
                <w:color w:val="C00000"/>
                <w:u w:val="single"/>
              </w:rPr>
              <w:t>µ</w:t>
            </w:r>
            <w:r w:rsidRPr="00730FA6">
              <w:rPr>
                <w:color w:val="C00000"/>
                <w:u w:val="single"/>
              </w:rPr>
              <w:t xml:space="preserve">=0 or </w:t>
            </w:r>
            <w:r w:rsidRPr="00730FA6">
              <w:rPr>
                <w:i/>
                <w:iCs/>
                <w:color w:val="C00000"/>
                <w:u w:val="single"/>
              </w:rPr>
              <w:t>µ</w:t>
            </w:r>
            <w:r w:rsidRPr="00730FA6">
              <w:rPr>
                <w:color w:val="C00000"/>
                <w:u w:val="single"/>
              </w:rPr>
              <w:t>=</w:t>
            </w:r>
            <w:proofErr w:type="gramStart"/>
            <w:r w:rsidRPr="00730FA6">
              <w:rPr>
                <w:color w:val="C00000"/>
                <w:u w:val="single"/>
              </w:rPr>
              <w:t>1,  </w:t>
            </w:r>
            <w:r w:rsidRPr="00730FA6">
              <w:rPr>
                <w:i/>
                <w:iCs/>
                <w:color w:val="C00000"/>
                <w:u w:val="single"/>
              </w:rPr>
              <w:t>N</w:t>
            </w:r>
            <w:proofErr w:type="gramEnd"/>
            <w:r w:rsidRPr="00730FA6">
              <w:rPr>
                <w:color w:val="C00000"/>
                <w:u w:val="single"/>
              </w:rPr>
              <w:t xml:space="preserve">=4 for </w:t>
            </w:r>
            <w:r w:rsidRPr="00730FA6">
              <w:rPr>
                <w:i/>
                <w:iCs/>
                <w:color w:val="C00000"/>
                <w:u w:val="single"/>
              </w:rPr>
              <w:t>µ</w:t>
            </w:r>
            <w:r w:rsidRPr="00730FA6">
              <w:rPr>
                <w:color w:val="C00000"/>
                <w:u w:val="single"/>
              </w:rPr>
              <w:t xml:space="preserve">=2 or </w:t>
            </w:r>
            <w:r w:rsidRPr="00730FA6">
              <w:rPr>
                <w:i/>
                <w:iCs/>
                <w:color w:val="C00000"/>
                <w:u w:val="single"/>
              </w:rPr>
              <w:t>µ</w:t>
            </w:r>
            <w:r w:rsidRPr="00730FA6">
              <w:rPr>
                <w:color w:val="C00000"/>
                <w:u w:val="single"/>
              </w:rPr>
              <w:t xml:space="preserve">=3, and </w:t>
            </w:r>
            <w:r w:rsidRPr="00730FA6">
              <w:rPr>
                <w:i/>
                <w:iCs/>
                <w:color w:val="C00000"/>
                <w:u w:val="single"/>
              </w:rPr>
              <w:t>µ</w:t>
            </w:r>
            <w:r w:rsidRPr="00730FA6">
              <w:rPr>
                <w:color w:val="C00000"/>
                <w:u w:val="single"/>
              </w:rPr>
              <w:t xml:space="preserve"> is the SCS configuration of the active UL BWP for PUSCH/PUCCH/SRS transmission to the </w:t>
            </w:r>
            <w:r w:rsidR="00827028" w:rsidRPr="00730FA6">
              <w:rPr>
                <w:color w:val="C00000"/>
                <w:u w:val="single"/>
              </w:rPr>
              <w:t>target</w:t>
            </w:r>
            <w:r w:rsidRPr="00730FA6">
              <w:rPr>
                <w:color w:val="C00000"/>
                <w:u w:val="single"/>
              </w:rPr>
              <w:t xml:space="preserve"> MCG.</w:t>
            </w:r>
          </w:p>
        </w:tc>
      </w:tr>
    </w:tbl>
    <w:p w14:paraId="7E7761D6" w14:textId="77777777" w:rsidR="000B5886" w:rsidRPr="00F5673E" w:rsidRDefault="000B5886" w:rsidP="000B5886">
      <w:pPr>
        <w:rPr>
          <w:sz w:val="22"/>
          <w:szCs w:val="22"/>
        </w:rPr>
      </w:pPr>
    </w:p>
    <w:p w14:paraId="7411FF4B" w14:textId="1EBACCB0" w:rsidR="00E463A6" w:rsidRDefault="00E463A6" w:rsidP="00E463A6">
      <w:pPr>
        <w:pStyle w:val="Heading2"/>
        <w:rPr>
          <w:lang w:val="en-US"/>
        </w:rPr>
      </w:pPr>
      <w:r>
        <w:t>2.</w:t>
      </w:r>
      <w:r>
        <w:t>2</w:t>
      </w:r>
      <w:r>
        <w:t xml:space="preserve"> Support of </w:t>
      </w:r>
      <w:proofErr w:type="spellStart"/>
      <w:r>
        <w:t>gNB</w:t>
      </w:r>
      <w:proofErr w:type="spellEnd"/>
      <w:r>
        <w:t xml:space="preserve"> configuration of no power sharing mode</w:t>
      </w:r>
    </w:p>
    <w:p w14:paraId="717BC3E6" w14:textId="77777777" w:rsidR="00E463A6" w:rsidRDefault="00E463A6" w:rsidP="00E463A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RAN1 #100-E meeting, there was discussion on support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being able to configure the UE to not perform uplink power sharing between source and target cell. This would be 3</w:t>
      </w:r>
      <w:r w:rsidRPr="00F35F5D">
        <w:rPr>
          <w:rFonts w:ascii="Times New Roman" w:hAnsi="Times New Roman"/>
          <w:sz w:val="22"/>
          <w:szCs w:val="22"/>
          <w:vertAlign w:val="superscript"/>
          <w:lang w:eastAsia="zh-CN"/>
        </w:rPr>
        <w:t>rd</w:t>
      </w:r>
      <w:r>
        <w:rPr>
          <w:rFonts w:ascii="Times New Roman" w:hAnsi="Times New Roman"/>
          <w:sz w:val="22"/>
          <w:szCs w:val="22"/>
          <w:lang w:eastAsia="zh-CN"/>
        </w:rPr>
        <w:t xml:space="preserve"> mode of operation for power control configuration to the UE apart from semi-static mode 1 and 2, and dynamic mode. This would be useful to fully control the UE behaviors such that UEs with difference power sharing capability can be made to be behave the same in the network.</w:t>
      </w:r>
    </w:p>
    <w:p w14:paraId="34173EE0" w14:textId="77777777" w:rsidR="00E463A6" w:rsidRDefault="00E463A6" w:rsidP="00E463A6">
      <w:pPr>
        <w:pStyle w:val="BodyText"/>
        <w:spacing w:after="0"/>
        <w:rPr>
          <w:rFonts w:ascii="Times New Roman" w:hAnsi="Times New Roman"/>
          <w:sz w:val="22"/>
          <w:szCs w:val="22"/>
          <w:lang w:eastAsia="zh-CN"/>
        </w:rPr>
      </w:pPr>
    </w:p>
    <w:p w14:paraId="7AD3D5A3" w14:textId="77777777" w:rsidR="00E463A6" w:rsidRDefault="00E463A6" w:rsidP="00E463A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indication from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UE to have the UE to no perform any power sharing operation and always drop the source cell transmission when it overlaps with target cell could be done by not providing the </w:t>
      </w:r>
      <w:proofErr w:type="spellStart"/>
      <w:r w:rsidRPr="00BA09A9">
        <w:rPr>
          <w:rFonts w:ascii="Times New Roman" w:hAnsi="Times New Roman"/>
          <w:i/>
          <w:iCs/>
          <w:sz w:val="22"/>
          <w:szCs w:val="22"/>
          <w:lang w:eastAsia="zh-CN"/>
        </w:rPr>
        <w:t>UplinkPowerSharingDAPS</w:t>
      </w:r>
      <w:proofErr w:type="spellEnd"/>
      <w:r w:rsidRPr="00BA09A9">
        <w:rPr>
          <w:rFonts w:ascii="Times New Roman" w:hAnsi="Times New Roman"/>
          <w:i/>
          <w:iCs/>
          <w:sz w:val="22"/>
          <w:szCs w:val="22"/>
          <w:lang w:eastAsia="zh-CN"/>
        </w:rPr>
        <w:t>-HO-mode</w:t>
      </w:r>
      <w:r>
        <w:rPr>
          <w:rFonts w:ascii="Times New Roman" w:hAnsi="Times New Roman"/>
          <w:sz w:val="22"/>
          <w:szCs w:val="22"/>
          <w:lang w:eastAsia="zh-CN"/>
        </w:rPr>
        <w:t xml:space="preserve"> RRC configuration. This would not require any further changes the RRC signaling specifications, and we believe it is the simplest approach. Alternative method would be explicitly introducing a ‘no-</w:t>
      </w:r>
      <w:proofErr w:type="spellStart"/>
      <w:r>
        <w:rPr>
          <w:rFonts w:ascii="Times New Roman" w:hAnsi="Times New Roman"/>
          <w:sz w:val="22"/>
          <w:szCs w:val="22"/>
          <w:lang w:eastAsia="zh-CN"/>
        </w:rPr>
        <w:t>powersharing</w:t>
      </w:r>
      <w:proofErr w:type="spellEnd"/>
      <w:r>
        <w:rPr>
          <w:rFonts w:ascii="Times New Roman" w:hAnsi="Times New Roman"/>
          <w:sz w:val="22"/>
          <w:szCs w:val="22"/>
          <w:lang w:eastAsia="zh-CN"/>
        </w:rPr>
        <w:t xml:space="preserve"> mode’ indication for </w:t>
      </w:r>
      <w:proofErr w:type="spellStart"/>
      <w:r w:rsidRPr="00BA09A9">
        <w:rPr>
          <w:rFonts w:ascii="Times New Roman" w:hAnsi="Times New Roman"/>
          <w:i/>
          <w:iCs/>
          <w:sz w:val="22"/>
          <w:szCs w:val="22"/>
          <w:lang w:eastAsia="zh-CN"/>
        </w:rPr>
        <w:t>UplinkPowerSharingDAPS</w:t>
      </w:r>
      <w:proofErr w:type="spellEnd"/>
      <w:r w:rsidRPr="00BA09A9">
        <w:rPr>
          <w:rFonts w:ascii="Times New Roman" w:hAnsi="Times New Roman"/>
          <w:i/>
          <w:iCs/>
          <w:sz w:val="22"/>
          <w:szCs w:val="22"/>
          <w:lang w:eastAsia="zh-CN"/>
        </w:rPr>
        <w:t>-HO-mode</w:t>
      </w:r>
      <w:r>
        <w:rPr>
          <w:rFonts w:ascii="Times New Roman" w:hAnsi="Times New Roman"/>
          <w:sz w:val="22"/>
          <w:szCs w:val="22"/>
          <w:lang w:eastAsia="zh-CN"/>
        </w:rPr>
        <w:t>.</w:t>
      </w:r>
    </w:p>
    <w:p w14:paraId="2BB7CC3F" w14:textId="77777777" w:rsidR="00E463A6" w:rsidRDefault="00E463A6" w:rsidP="00E463A6">
      <w:pPr>
        <w:pStyle w:val="BodyText"/>
        <w:spacing w:after="0"/>
        <w:rPr>
          <w:rFonts w:ascii="Times New Roman" w:hAnsi="Times New Roman"/>
          <w:sz w:val="22"/>
          <w:szCs w:val="22"/>
          <w:lang w:eastAsia="zh-CN"/>
        </w:rPr>
      </w:pPr>
    </w:p>
    <w:p w14:paraId="45235471" w14:textId="77777777" w:rsidR="00E463A6" w:rsidRDefault="00E463A6" w:rsidP="00E463A6">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the proposed text proposal:</w:t>
      </w:r>
    </w:p>
    <w:p w14:paraId="776B5ECB" w14:textId="77777777" w:rsidR="00E463A6" w:rsidRDefault="00E463A6" w:rsidP="00E463A6">
      <w:pPr>
        <w:pStyle w:val="ListParagraph"/>
        <w:rPr>
          <w:rFonts w:ascii="Times New Roman" w:hAnsi="Times New Roman"/>
          <w:bCs/>
          <w:iCs/>
          <w:lang w:eastAsia="zh-CN"/>
        </w:rPr>
      </w:pPr>
    </w:p>
    <w:tbl>
      <w:tblPr>
        <w:tblW w:w="0" w:type="auto"/>
        <w:tblCellMar>
          <w:left w:w="0" w:type="dxa"/>
          <w:right w:w="0" w:type="dxa"/>
        </w:tblCellMar>
        <w:tblLook w:val="04A0" w:firstRow="1" w:lastRow="0" w:firstColumn="1" w:lastColumn="0" w:noHBand="0" w:noVBand="1"/>
      </w:tblPr>
      <w:tblGrid>
        <w:gridCol w:w="9952"/>
      </w:tblGrid>
      <w:tr w:rsidR="00E463A6" w14:paraId="515EEB9D" w14:textId="77777777" w:rsidTr="008515B1">
        <w:tc>
          <w:tcPr>
            <w:tcW w:w="117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209997" w14:textId="77777777" w:rsidR="00E463A6" w:rsidRDefault="00E463A6" w:rsidP="008515B1">
            <w:pPr>
              <w:pStyle w:val="Heading2"/>
              <w:spacing w:before="0" w:after="0"/>
              <w:ind w:left="0" w:firstLine="0"/>
              <w:jc w:val="both"/>
              <w:rPr>
                <w:rFonts w:eastAsia="Times New Roman"/>
                <w:lang w:eastAsia="ja-JP"/>
              </w:rPr>
            </w:pPr>
            <w:r>
              <w:rPr>
                <w:rFonts w:eastAsia="Times New Roman"/>
              </w:rPr>
              <w:lastRenderedPageBreak/>
              <w:t xml:space="preserve">15   </w:t>
            </w:r>
            <w:r>
              <w:rPr>
                <w:rFonts w:eastAsia="Times New Roman"/>
                <w:lang w:eastAsia="zh-CN"/>
              </w:rPr>
              <w:t xml:space="preserve">Dual active protocol </w:t>
            </w:r>
            <w:proofErr w:type="gramStart"/>
            <w:r>
              <w:rPr>
                <w:rFonts w:eastAsia="Times New Roman"/>
                <w:lang w:eastAsia="zh-CN"/>
              </w:rPr>
              <w:t>stack based</w:t>
            </w:r>
            <w:proofErr w:type="gramEnd"/>
            <w:r>
              <w:rPr>
                <w:rFonts w:eastAsia="Times New Roman"/>
                <w:lang w:eastAsia="zh-CN"/>
              </w:rPr>
              <w:t xml:space="preserve"> handover</w:t>
            </w:r>
          </w:p>
          <w:p w14:paraId="16B11BD6" w14:textId="77777777" w:rsidR="00E463A6" w:rsidRDefault="00E463A6" w:rsidP="008515B1">
            <w:pPr>
              <w:jc w:val="both"/>
              <w:rPr>
                <w:rFonts w:eastAsiaTheme="minorEastAsia"/>
                <w:sz w:val="22"/>
                <w:szCs w:val="22"/>
              </w:rPr>
            </w:pPr>
            <w:r>
              <w:rPr>
                <w:i/>
                <w:iCs/>
                <w:color w:val="FF0000"/>
                <w:sz w:val="22"/>
                <w:szCs w:val="22"/>
              </w:rPr>
              <w:t>&lt; Unchanged parts are omitted &gt;</w:t>
            </w:r>
          </w:p>
          <w:p w14:paraId="23859C76" w14:textId="77777777" w:rsidR="00E463A6" w:rsidRDefault="00E463A6" w:rsidP="008515B1">
            <w:pPr>
              <w:rPr>
                <w:color w:val="000000"/>
                <w:lang w:eastAsia="ko-KR"/>
              </w:rPr>
            </w:pPr>
            <w:r>
              <w:rPr>
                <w:color w:val="000000"/>
              </w:rPr>
              <w:t xml:space="preserve">If the UE </w:t>
            </w:r>
            <w:r>
              <w:rPr>
                <w:color w:val="C00000"/>
                <w:u w:val="single"/>
                <w:lang w:val="x-none"/>
              </w:rPr>
              <w:t xml:space="preserve">does not provide </w:t>
            </w:r>
            <w:r>
              <w:rPr>
                <w:strike/>
                <w:color w:val="C00000"/>
              </w:rPr>
              <w:t>indicates</w:t>
            </w:r>
            <w:r>
              <w:rPr>
                <w:color w:val="C00000"/>
              </w:rPr>
              <w:t xml:space="preserve"> </w:t>
            </w:r>
            <w:proofErr w:type="spellStart"/>
            <w:r>
              <w:rPr>
                <w:i/>
                <w:iCs/>
                <w:color w:val="000000"/>
              </w:rPr>
              <w:t>UplinkPowerSharingDAPS</w:t>
            </w:r>
            <w:proofErr w:type="spellEnd"/>
            <w:r>
              <w:rPr>
                <w:i/>
                <w:iCs/>
                <w:color w:val="000000"/>
              </w:rPr>
              <w:t xml:space="preserve">-HO </w:t>
            </w:r>
            <w:r>
              <w:rPr>
                <w:strike/>
                <w:color w:val="C00000"/>
              </w:rPr>
              <w:t xml:space="preserve">= </w:t>
            </w:r>
            <w:r>
              <w:rPr>
                <w:i/>
                <w:iCs/>
                <w:strike/>
                <w:color w:val="C00000"/>
              </w:rPr>
              <w:t>Semistatic-mode1</w:t>
            </w:r>
            <w:r>
              <w:rPr>
                <w:i/>
                <w:iCs/>
                <w:color w:val="C00000"/>
              </w:rPr>
              <w:t xml:space="preserve"> </w:t>
            </w:r>
            <w:r>
              <w:rPr>
                <w:color w:val="000000"/>
              </w:rPr>
              <w:t xml:space="preserve">and is provided </w:t>
            </w:r>
            <w:proofErr w:type="spellStart"/>
            <w:r>
              <w:rPr>
                <w:i/>
                <w:iCs/>
                <w:color w:val="000000"/>
              </w:rPr>
              <w:t>UplinkPowerSharingDAPS</w:t>
            </w:r>
            <w:proofErr w:type="spellEnd"/>
            <w:r>
              <w:rPr>
                <w:i/>
                <w:iCs/>
                <w:color w:val="000000"/>
              </w:rPr>
              <w:t xml:space="preserve">-HO-mode </w:t>
            </w:r>
            <w:r>
              <w:rPr>
                <w:color w:val="000000"/>
              </w:rPr>
              <w:t xml:space="preserve">= </w:t>
            </w:r>
            <w:r>
              <w:rPr>
                <w:i/>
                <w:iCs/>
                <w:color w:val="000000"/>
              </w:rPr>
              <w:t>Semi-static-mode1</w:t>
            </w:r>
            <w:r>
              <w:rPr>
                <w:color w:val="000000"/>
              </w:rPr>
              <w:t xml:space="preserve">, the UE determines a transmission power for the target MCG or for the source MCG as described in Clause 7.6.2 </w:t>
            </w:r>
            <w:r>
              <w:t xml:space="preserve">for </w:t>
            </w:r>
            <w:proofErr w:type="spellStart"/>
            <w:r>
              <w:rPr>
                <w:i/>
                <w:iCs/>
                <w:strike/>
                <w:color w:val="C00000"/>
              </w:rPr>
              <w:t>UplinkPowerSharingDAPS</w:t>
            </w:r>
            <w:proofErr w:type="spellEnd"/>
            <w:r>
              <w:rPr>
                <w:i/>
                <w:iCs/>
                <w:strike/>
                <w:color w:val="C00000"/>
              </w:rPr>
              <w:t>-HO</w:t>
            </w:r>
            <w:r>
              <w:rPr>
                <w:i/>
                <w:iCs/>
                <w:color w:val="C00000"/>
                <w:u w:val="single"/>
              </w:rPr>
              <w:t>NR-DC-PC-mode</w:t>
            </w:r>
            <w:r>
              <w:rPr>
                <w:i/>
                <w:iCs/>
              </w:rPr>
              <w:t xml:space="preserve"> </w:t>
            </w:r>
            <w:r>
              <w:t xml:space="preserve">= </w:t>
            </w:r>
            <w:r>
              <w:rPr>
                <w:i/>
                <w:iCs/>
              </w:rPr>
              <w:t xml:space="preserve">Semi-static-mode1 </w:t>
            </w:r>
            <w:r>
              <w:rPr>
                <w:color w:val="000000"/>
              </w:rPr>
              <w:t xml:space="preserve">by considering the target MCG as the MCG and the source MCG as the SCG. </w:t>
            </w:r>
          </w:p>
          <w:p w14:paraId="57D02BCA" w14:textId="77777777" w:rsidR="00E463A6" w:rsidRDefault="00E463A6" w:rsidP="008515B1">
            <w:pPr>
              <w:rPr>
                <w:color w:val="000000"/>
              </w:rPr>
            </w:pPr>
            <w:r>
              <w:rPr>
                <w:color w:val="000000"/>
              </w:rPr>
              <w:t xml:space="preserve">If the UE </w:t>
            </w:r>
            <w:r>
              <w:rPr>
                <w:color w:val="C00000"/>
                <w:u w:val="single"/>
                <w:lang w:val="x-none"/>
              </w:rPr>
              <w:t xml:space="preserve">does not provide </w:t>
            </w:r>
            <w:r>
              <w:rPr>
                <w:strike/>
                <w:color w:val="C00000"/>
              </w:rPr>
              <w:t>indicates</w:t>
            </w:r>
            <w:r>
              <w:rPr>
                <w:color w:val="C00000"/>
              </w:rPr>
              <w:t xml:space="preserve"> </w:t>
            </w:r>
            <w:proofErr w:type="spellStart"/>
            <w:r>
              <w:rPr>
                <w:i/>
                <w:iCs/>
                <w:color w:val="000000"/>
              </w:rPr>
              <w:t>UplinkPowerSharingDAPS</w:t>
            </w:r>
            <w:proofErr w:type="spellEnd"/>
            <w:r>
              <w:rPr>
                <w:i/>
                <w:iCs/>
                <w:color w:val="000000"/>
              </w:rPr>
              <w:t xml:space="preserve">-HO </w:t>
            </w:r>
            <w:r>
              <w:rPr>
                <w:strike/>
                <w:color w:val="C00000"/>
              </w:rPr>
              <w:t>= Semistatic-mode2</w:t>
            </w:r>
            <w:r>
              <w:rPr>
                <w:i/>
                <w:iCs/>
                <w:color w:val="000000"/>
              </w:rPr>
              <w:t xml:space="preserve"> </w:t>
            </w:r>
            <w:r>
              <w:rPr>
                <w:color w:val="000000"/>
              </w:rPr>
              <w:t xml:space="preserve">and is provided </w:t>
            </w:r>
            <w:proofErr w:type="spellStart"/>
            <w:r>
              <w:rPr>
                <w:i/>
                <w:iCs/>
                <w:color w:val="000000"/>
              </w:rPr>
              <w:t>UplinkPowerSharingDAPS</w:t>
            </w:r>
            <w:proofErr w:type="spellEnd"/>
            <w:r>
              <w:rPr>
                <w:i/>
                <w:iCs/>
                <w:color w:val="000000"/>
              </w:rPr>
              <w:t xml:space="preserve">-HO-mode </w:t>
            </w:r>
            <w:r>
              <w:rPr>
                <w:color w:val="000000"/>
              </w:rPr>
              <w:t xml:space="preserve">= </w:t>
            </w:r>
            <w:r>
              <w:rPr>
                <w:i/>
                <w:iCs/>
                <w:color w:val="000000"/>
              </w:rPr>
              <w:t>Semi-static-mode2</w:t>
            </w:r>
            <w:r>
              <w:rPr>
                <w:color w:val="000000"/>
              </w:rPr>
              <w:t xml:space="preserve">, the UE determines a transmission power for the target MCG or for the source SCG as described in Clause 7.6.2 </w:t>
            </w:r>
            <w:r>
              <w:t xml:space="preserve">for </w:t>
            </w:r>
            <w:proofErr w:type="spellStart"/>
            <w:r>
              <w:rPr>
                <w:i/>
                <w:iCs/>
                <w:strike/>
                <w:color w:val="C00000"/>
              </w:rPr>
              <w:t>UplinkPowerSharingDAPS</w:t>
            </w:r>
            <w:proofErr w:type="spellEnd"/>
            <w:r>
              <w:rPr>
                <w:i/>
                <w:iCs/>
                <w:strike/>
                <w:color w:val="C00000"/>
              </w:rPr>
              <w:t>-HO</w:t>
            </w:r>
            <w:r>
              <w:rPr>
                <w:i/>
                <w:iCs/>
                <w:color w:val="C00000"/>
                <w:u w:val="single"/>
              </w:rPr>
              <w:t>NR-DC-PC-mode</w:t>
            </w:r>
            <w:r>
              <w:t xml:space="preserve"> = </w:t>
            </w:r>
            <w:r>
              <w:rPr>
                <w:i/>
                <w:iCs/>
              </w:rPr>
              <w:t xml:space="preserve">Semi-static-mode2 </w:t>
            </w:r>
            <w:r>
              <w:rPr>
                <w:color w:val="000000"/>
              </w:rPr>
              <w:t xml:space="preserve">by considering the target MCG as the MCG and the source MCG as the SCG. </w:t>
            </w:r>
          </w:p>
          <w:p w14:paraId="682CC4D0" w14:textId="77777777" w:rsidR="00E463A6" w:rsidRDefault="00E463A6" w:rsidP="008515B1">
            <w:pPr>
              <w:jc w:val="both"/>
              <w:rPr>
                <w:color w:val="000000"/>
              </w:rPr>
            </w:pPr>
            <w:r>
              <w:rPr>
                <w:color w:val="000000"/>
              </w:rPr>
              <w:t xml:space="preserve">If the UE indicates </w:t>
            </w:r>
            <w:proofErr w:type="spellStart"/>
            <w:r>
              <w:rPr>
                <w:i/>
                <w:iCs/>
                <w:color w:val="000000"/>
              </w:rPr>
              <w:t>UplinkPowerSharingDAPS</w:t>
            </w:r>
            <w:proofErr w:type="spellEnd"/>
            <w:r>
              <w:rPr>
                <w:i/>
                <w:iCs/>
                <w:color w:val="000000"/>
              </w:rPr>
              <w:t xml:space="preserve">-HO </w:t>
            </w:r>
            <w:r>
              <w:rPr>
                <w:strike/>
                <w:color w:val="C00000"/>
              </w:rPr>
              <w:t>= Dynamic</w:t>
            </w:r>
            <w:r>
              <w:rPr>
                <w:i/>
                <w:iCs/>
                <w:color w:val="000000"/>
              </w:rPr>
              <w:t xml:space="preserve"> </w:t>
            </w:r>
            <w:r>
              <w:rPr>
                <w:color w:val="000000"/>
              </w:rPr>
              <w:t xml:space="preserve">and is provided </w:t>
            </w:r>
            <w:proofErr w:type="spellStart"/>
            <w:r>
              <w:rPr>
                <w:i/>
                <w:iCs/>
                <w:color w:val="000000"/>
              </w:rPr>
              <w:t>UplinkPowerSharingDAPS</w:t>
            </w:r>
            <w:proofErr w:type="spellEnd"/>
            <w:r>
              <w:rPr>
                <w:i/>
                <w:iCs/>
                <w:color w:val="000000"/>
              </w:rPr>
              <w:t xml:space="preserve">-HO-mode </w:t>
            </w:r>
            <w:r>
              <w:rPr>
                <w:color w:val="000000"/>
              </w:rPr>
              <w:t xml:space="preserve">= </w:t>
            </w:r>
            <w:r>
              <w:rPr>
                <w:i/>
                <w:iCs/>
                <w:color w:val="000000"/>
              </w:rPr>
              <w:t>Dynamic</w:t>
            </w:r>
            <w:r>
              <w:rPr>
                <w:color w:val="000000"/>
              </w:rPr>
              <w:t xml:space="preserve">, the UE determines a transmission power for the target MCG or for the source MCG as described in Clause 7.6.2 </w:t>
            </w:r>
            <w:r>
              <w:t xml:space="preserve">for </w:t>
            </w:r>
            <w:proofErr w:type="spellStart"/>
            <w:r>
              <w:rPr>
                <w:i/>
                <w:iCs/>
                <w:strike/>
                <w:color w:val="C00000"/>
              </w:rPr>
              <w:t>UplinkPowerSharingDAPS</w:t>
            </w:r>
            <w:proofErr w:type="spellEnd"/>
            <w:r>
              <w:rPr>
                <w:i/>
                <w:iCs/>
                <w:strike/>
                <w:color w:val="C00000"/>
              </w:rPr>
              <w:t>-HO</w:t>
            </w:r>
            <w:r>
              <w:rPr>
                <w:i/>
                <w:iCs/>
                <w:color w:val="C00000"/>
                <w:u w:val="single"/>
              </w:rPr>
              <w:t>NR-DC-PC-mode</w:t>
            </w:r>
            <w:r>
              <w:t xml:space="preserve"> = </w:t>
            </w:r>
            <w:r>
              <w:rPr>
                <w:i/>
                <w:iCs/>
              </w:rPr>
              <w:t>Dynamic</w:t>
            </w:r>
            <w:r>
              <w:rPr>
                <w:i/>
                <w:iCs/>
                <w:color w:val="000000"/>
              </w:rPr>
              <w:t xml:space="preserve"> </w:t>
            </w:r>
            <w:r>
              <w:rPr>
                <w:color w:val="000000"/>
              </w:rPr>
              <w:t xml:space="preserve">by considering the target MCG as the MCG and the source MCG as the SCG. </w:t>
            </w:r>
          </w:p>
          <w:p w14:paraId="18875700" w14:textId="77777777" w:rsidR="00E463A6" w:rsidRDefault="00E463A6" w:rsidP="008515B1">
            <w:pPr>
              <w:jc w:val="both"/>
            </w:pPr>
            <w:r>
              <w:t xml:space="preserve">If </w:t>
            </w:r>
          </w:p>
          <w:p w14:paraId="1B216302" w14:textId="77777777" w:rsidR="00E463A6" w:rsidRDefault="00E463A6" w:rsidP="008515B1">
            <w:pPr>
              <w:pStyle w:val="B1"/>
              <w:spacing w:after="0"/>
              <w:ind w:left="560" w:hanging="276"/>
              <w:jc w:val="both"/>
              <w:rPr>
                <w:lang w:val="x-none"/>
              </w:rPr>
            </w:pPr>
            <w:r>
              <w:rPr>
                <w:lang w:val="x-none"/>
              </w:rPr>
              <w:t xml:space="preserve">-   the UE </w:t>
            </w:r>
            <w:r>
              <w:rPr>
                <w:color w:val="C00000"/>
                <w:u w:val="single"/>
              </w:rPr>
              <w:t xml:space="preserve">is not </w:t>
            </w:r>
            <w:r>
              <w:rPr>
                <w:color w:val="C00000"/>
                <w:u w:val="single"/>
                <w:lang w:val="x-none"/>
              </w:rPr>
              <w:t>provide</w:t>
            </w:r>
            <w:r>
              <w:rPr>
                <w:color w:val="C00000"/>
                <w:u w:val="single"/>
              </w:rPr>
              <w:t xml:space="preserve">d with </w:t>
            </w:r>
            <w:r>
              <w:rPr>
                <w:strike/>
                <w:color w:val="C00000"/>
                <w:lang w:val="x-none"/>
              </w:rPr>
              <w:t>does not provides</w:t>
            </w:r>
            <w:r>
              <w:rPr>
                <w:color w:val="C00000"/>
                <w:lang w:val="x-none"/>
              </w:rPr>
              <w:t xml:space="preserve"> </w:t>
            </w:r>
            <w:proofErr w:type="spellStart"/>
            <w:r>
              <w:rPr>
                <w:i/>
                <w:iCs/>
                <w:lang w:val="x-none"/>
              </w:rPr>
              <w:t>UplinkPowerSharingDAPS</w:t>
            </w:r>
            <w:proofErr w:type="spellEnd"/>
            <w:r>
              <w:rPr>
                <w:i/>
                <w:iCs/>
                <w:lang w:val="x-none"/>
              </w:rPr>
              <w:t>-HO</w:t>
            </w:r>
            <w:r>
              <w:rPr>
                <w:i/>
                <w:iCs/>
                <w:color w:val="C00000"/>
                <w:u w:val="single"/>
              </w:rPr>
              <w:t>-mode</w:t>
            </w:r>
            <w:r>
              <w:rPr>
                <w:i/>
                <w:iCs/>
              </w:rPr>
              <w:t>,</w:t>
            </w:r>
            <w:r>
              <w:t xml:space="preserve"> </w:t>
            </w:r>
            <w:r>
              <w:rPr>
                <w:lang w:val="x-none"/>
              </w:rPr>
              <w:t xml:space="preserve">and </w:t>
            </w:r>
          </w:p>
          <w:p w14:paraId="6AE00C8E" w14:textId="77777777" w:rsidR="00E463A6" w:rsidRDefault="00E463A6" w:rsidP="008515B1">
            <w:pPr>
              <w:pStyle w:val="B1"/>
              <w:spacing w:after="0"/>
              <w:ind w:left="560" w:hanging="276"/>
              <w:jc w:val="both"/>
              <w:rPr>
                <w:lang w:val="x-none"/>
              </w:rPr>
            </w:pPr>
            <w:r>
              <w:rPr>
                <w:lang w:val="x-none"/>
              </w:rPr>
              <w:t xml:space="preserve">-   UE transmissions on the target cell and the source cell </w:t>
            </w:r>
            <w:r>
              <w:rPr>
                <w:strike/>
                <w:color w:val="C00000"/>
              </w:rPr>
              <w:t>overlap</w:t>
            </w:r>
            <w:r>
              <w:rPr>
                <w:color w:val="C00000"/>
                <w:u w:val="single"/>
              </w:rPr>
              <w:t xml:space="preserve"> are in overlapping time resources</w:t>
            </w:r>
          </w:p>
          <w:p w14:paraId="304E92B5" w14:textId="77777777" w:rsidR="00E463A6" w:rsidRDefault="00E463A6" w:rsidP="008515B1">
            <w:pPr>
              <w:jc w:val="both"/>
            </w:pPr>
            <w:r>
              <w:t xml:space="preserve">the UE transmits only on the target cell </w:t>
            </w:r>
          </w:p>
        </w:tc>
      </w:tr>
    </w:tbl>
    <w:p w14:paraId="4181D946" w14:textId="77777777" w:rsidR="00E463A6" w:rsidRDefault="00E463A6" w:rsidP="00E463A6">
      <w:pPr>
        <w:pStyle w:val="BodyText"/>
        <w:spacing w:after="0"/>
        <w:rPr>
          <w:rFonts w:ascii="Times New Roman" w:eastAsiaTheme="minorEastAsia" w:hAnsi="Times New Roman"/>
          <w:sz w:val="22"/>
          <w:szCs w:val="22"/>
          <w:lang w:eastAsia="zh-CN"/>
        </w:rPr>
      </w:pPr>
    </w:p>
    <w:p w14:paraId="4DF6C17F" w14:textId="77777777" w:rsidR="0092662D" w:rsidRPr="00E463A6" w:rsidRDefault="0092662D" w:rsidP="0092662D">
      <w:pPr>
        <w:pStyle w:val="BodyText"/>
        <w:spacing w:after="0"/>
        <w:rPr>
          <w:rFonts w:ascii="Times New Roman" w:hAnsi="Times New Roman"/>
          <w:sz w:val="22"/>
          <w:szCs w:val="22"/>
          <w:lang w:eastAsia="zh-CN"/>
        </w:rPr>
      </w:pPr>
    </w:p>
    <w:p w14:paraId="695EFD18" w14:textId="3EBCE868" w:rsidR="00284620" w:rsidRDefault="00284620" w:rsidP="00A22312">
      <w:pPr>
        <w:pStyle w:val="BodyText"/>
        <w:spacing w:after="0"/>
        <w:rPr>
          <w:rFonts w:ascii="Times New Roman" w:hAnsi="Times New Roman"/>
          <w:sz w:val="22"/>
          <w:szCs w:val="22"/>
          <w:lang w:eastAsia="zh-CN"/>
        </w:rPr>
      </w:pPr>
    </w:p>
    <w:p w14:paraId="621D8354" w14:textId="027246AB" w:rsidR="0092134A" w:rsidRPr="009B29DA" w:rsidRDefault="0092134A" w:rsidP="0092134A">
      <w:pPr>
        <w:pStyle w:val="Heading2"/>
        <w:rPr>
          <w:lang w:val="en-US"/>
        </w:rPr>
      </w:pPr>
      <w:r>
        <w:t>2.</w:t>
      </w:r>
      <w:r w:rsidR="00E463A6">
        <w:t>3</w:t>
      </w:r>
      <w:r>
        <w:t xml:space="preserve"> Conditions for uplink cancellation in UL DAPS-HO</w:t>
      </w:r>
      <w:r w:rsidR="00B81F47">
        <w:t xml:space="preserve"> [4][5]</w:t>
      </w:r>
    </w:p>
    <w:p w14:paraId="66DE6D72" w14:textId="3B0CF2EF" w:rsidR="009B41A8" w:rsidRDefault="008C249A"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The DAPS-HO allows for UEs that support dynamic power sharing to drop (or cancel) transmissions of less-prioritized transmission, namely transmission from the source cell. However, UE may not be completely aware of the transmission collision of source and target until</w:t>
      </w:r>
      <w:r w:rsidR="005A7933">
        <w:rPr>
          <w:rFonts w:ascii="Times New Roman" w:hAnsi="Times New Roman"/>
          <w:sz w:val="22"/>
          <w:szCs w:val="22"/>
          <w:lang w:eastAsia="zh-CN"/>
        </w:rPr>
        <w:t xml:space="preserve"> a specific time before the transmission is about to occur.</w:t>
      </w:r>
      <w:r w:rsidR="004B5522">
        <w:rPr>
          <w:rFonts w:ascii="Times New Roman" w:hAnsi="Times New Roman"/>
          <w:sz w:val="22"/>
          <w:szCs w:val="22"/>
          <w:lang w:eastAsia="zh-CN"/>
        </w:rPr>
        <w:t xml:space="preserve"> This issue has been identified during RAN1 #99 and was not completely resolved. A note was captured as part of an agreement to </w:t>
      </w:r>
      <w:r w:rsidR="00D7043F">
        <w:rPr>
          <w:rFonts w:ascii="Times New Roman" w:hAnsi="Times New Roman"/>
          <w:sz w:val="22"/>
          <w:szCs w:val="22"/>
          <w:lang w:eastAsia="zh-CN"/>
        </w:rPr>
        <w:t xml:space="preserve">allow investigation further into this issue. </w:t>
      </w:r>
    </w:p>
    <w:p w14:paraId="7AD08753" w14:textId="2CE46673" w:rsidR="00EE6E60" w:rsidRDefault="00EE6E60" w:rsidP="00A22312">
      <w:pPr>
        <w:pStyle w:val="BodyText"/>
        <w:spacing w:after="0"/>
        <w:rPr>
          <w:rFonts w:ascii="Times New Roman" w:hAnsi="Times New Roman"/>
          <w:sz w:val="22"/>
          <w:szCs w:val="22"/>
          <w:lang w:eastAsia="zh-CN"/>
        </w:rPr>
      </w:pPr>
    </w:p>
    <w:p w14:paraId="513B27D0" w14:textId="0BC6392C" w:rsidR="00EE6E60" w:rsidRDefault="00EE6E60"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 company has provided text proposal to resolve this issue in [3]. In general, the contents of the text proposal </w:t>
      </w:r>
      <w:proofErr w:type="gramStart"/>
      <w:r>
        <w:rPr>
          <w:rFonts w:ascii="Times New Roman" w:hAnsi="Times New Roman"/>
          <w:sz w:val="22"/>
          <w:szCs w:val="22"/>
          <w:lang w:eastAsia="zh-CN"/>
        </w:rPr>
        <w:t>is</w:t>
      </w:r>
      <w:proofErr w:type="gramEnd"/>
      <w:r>
        <w:rPr>
          <w:rFonts w:ascii="Times New Roman" w:hAnsi="Times New Roman"/>
          <w:sz w:val="22"/>
          <w:szCs w:val="22"/>
          <w:lang w:eastAsia="zh-CN"/>
        </w:rPr>
        <w:t xml:space="preserve"> </w:t>
      </w:r>
      <w:r w:rsidR="001D7824">
        <w:rPr>
          <w:rFonts w:ascii="Times New Roman" w:hAnsi="Times New Roman"/>
          <w:sz w:val="22"/>
          <w:szCs w:val="22"/>
          <w:lang w:eastAsia="zh-CN"/>
        </w:rPr>
        <w:t xml:space="preserve">agreeable. The text proposal suggests </w:t>
      </w:r>
      <w:r w:rsidR="00CE0C2F">
        <w:rPr>
          <w:rFonts w:ascii="Times New Roman" w:hAnsi="Times New Roman"/>
          <w:sz w:val="22"/>
          <w:szCs w:val="22"/>
          <w:lang w:eastAsia="zh-CN"/>
        </w:rPr>
        <w:t xml:space="preserve">adding </w:t>
      </w:r>
      <w:r w:rsidR="001D7824">
        <w:rPr>
          <w:rFonts w:ascii="Times New Roman" w:hAnsi="Times New Roman"/>
          <w:sz w:val="22"/>
          <w:szCs w:val="22"/>
          <w:lang w:eastAsia="zh-CN"/>
        </w:rPr>
        <w:t>a condition to expectation of the UE</w:t>
      </w:r>
      <w:r w:rsidR="00386997">
        <w:rPr>
          <w:rFonts w:ascii="Times New Roman" w:hAnsi="Times New Roman"/>
          <w:sz w:val="22"/>
          <w:szCs w:val="22"/>
          <w:lang w:eastAsia="zh-CN"/>
        </w:rPr>
        <w:t xml:space="preserve"> for uplink transmission cancellation</w:t>
      </w:r>
      <w:r w:rsidR="00CE0C2F">
        <w:rPr>
          <w:rFonts w:ascii="Times New Roman" w:hAnsi="Times New Roman"/>
          <w:sz w:val="22"/>
          <w:szCs w:val="22"/>
          <w:lang w:eastAsia="zh-CN"/>
        </w:rPr>
        <w:t>. However, it does not fully describe what</w:t>
      </w:r>
      <w:r w:rsidR="00386997">
        <w:rPr>
          <w:rFonts w:ascii="Times New Roman" w:hAnsi="Times New Roman"/>
          <w:sz w:val="22"/>
          <w:szCs w:val="22"/>
          <w:lang w:eastAsia="zh-CN"/>
        </w:rPr>
        <w:t xml:space="preserve"> UE should do in such event. It only describes that UE should not expect to cancel the transmission if the source cell transmission is determined by the overlapping with the target cell transmission.</w:t>
      </w:r>
      <w:r w:rsidR="00434F3A">
        <w:rPr>
          <w:rFonts w:ascii="Times New Roman" w:hAnsi="Times New Roman"/>
          <w:sz w:val="22"/>
          <w:szCs w:val="22"/>
          <w:lang w:eastAsia="zh-CN"/>
        </w:rPr>
        <w:t xml:space="preserve"> We believe it should be up to the network to make sure such cases do not happen. Therefore, we suggest to modify the text proposal in [3] to state that “A UE does not expect to receive</w:t>
      </w:r>
      <w:r w:rsidR="00635F58">
        <w:rPr>
          <w:rFonts w:ascii="Times New Roman" w:hAnsi="Times New Roman"/>
          <w:sz w:val="22"/>
          <w:szCs w:val="22"/>
          <w:lang w:eastAsia="zh-CN"/>
        </w:rPr>
        <w:t xml:space="preserve"> scheduling grant for transmission that requires cancelling a transmission</w:t>
      </w:r>
      <w:r w:rsidR="003E44E2">
        <w:rPr>
          <w:rFonts w:ascii="Times New Roman" w:hAnsi="Times New Roman"/>
          <w:sz w:val="22"/>
          <w:szCs w:val="22"/>
          <w:lang w:eastAsia="zh-CN"/>
        </w:rPr>
        <w:t xml:space="preserve"> for scenarios which UE cannot fully know overlapping of source and target cell transmission would happen in advance</w:t>
      </w:r>
      <w:r w:rsidR="00635F58">
        <w:rPr>
          <w:rFonts w:ascii="Times New Roman" w:hAnsi="Times New Roman"/>
          <w:sz w:val="22"/>
          <w:szCs w:val="22"/>
          <w:lang w:eastAsia="zh-CN"/>
        </w:rPr>
        <w:t>”.</w:t>
      </w:r>
    </w:p>
    <w:p w14:paraId="6E7E138E" w14:textId="210DF6A8" w:rsidR="00AC20DB" w:rsidRDefault="00AC20DB" w:rsidP="00A22312">
      <w:pPr>
        <w:pStyle w:val="BodyText"/>
        <w:spacing w:after="0"/>
        <w:rPr>
          <w:rFonts w:ascii="Times New Roman" w:hAnsi="Times New Roman"/>
          <w:sz w:val="22"/>
          <w:szCs w:val="22"/>
          <w:lang w:eastAsia="zh-CN"/>
        </w:rPr>
      </w:pPr>
    </w:p>
    <w:p w14:paraId="67D5C36F" w14:textId="77777777" w:rsidR="00730FA6" w:rsidRDefault="00730FA6" w:rsidP="00730FA6">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the proposed text proposal:</w:t>
      </w:r>
    </w:p>
    <w:p w14:paraId="3C9365D0" w14:textId="77777777" w:rsidR="00D7043F" w:rsidRDefault="00D7043F" w:rsidP="00A2231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9B41A8" w14:paraId="6862786E" w14:textId="77777777" w:rsidTr="009B41A8">
        <w:tc>
          <w:tcPr>
            <w:tcW w:w="9962" w:type="dxa"/>
          </w:tcPr>
          <w:p w14:paraId="1E4AF27B" w14:textId="77777777" w:rsidR="009B41A8" w:rsidRPr="00226C7C" w:rsidRDefault="009B41A8" w:rsidP="008C249A">
            <w:pPr>
              <w:pStyle w:val="Heading2"/>
              <w:spacing w:before="0" w:after="0" w:line="240" w:lineRule="auto"/>
              <w:ind w:left="0" w:firstLine="0"/>
              <w:outlineLvl w:val="1"/>
              <w:rPr>
                <w:rFonts w:cs="Arial"/>
                <w:lang w:eastAsia="ja-JP"/>
              </w:rPr>
            </w:pPr>
            <w:r w:rsidRPr="00226C7C">
              <w:rPr>
                <w:rFonts w:cs="Arial"/>
              </w:rPr>
              <w:lastRenderedPageBreak/>
              <w:t xml:space="preserve">15   </w:t>
            </w:r>
            <w:r w:rsidRPr="00226C7C">
              <w:rPr>
                <w:rFonts w:cs="Arial"/>
                <w:lang w:eastAsia="zh-CN"/>
              </w:rPr>
              <w:t xml:space="preserve">Dual active protocol </w:t>
            </w:r>
            <w:proofErr w:type="gramStart"/>
            <w:r w:rsidRPr="00226C7C">
              <w:rPr>
                <w:rFonts w:cs="Arial"/>
                <w:lang w:eastAsia="zh-CN"/>
              </w:rPr>
              <w:t>stack based</w:t>
            </w:r>
            <w:proofErr w:type="gramEnd"/>
            <w:r w:rsidRPr="00226C7C">
              <w:rPr>
                <w:rFonts w:cs="Arial"/>
                <w:lang w:eastAsia="zh-CN"/>
              </w:rPr>
              <w:t xml:space="preserve"> handover</w:t>
            </w:r>
          </w:p>
          <w:p w14:paraId="3C451214" w14:textId="0CAECEEC" w:rsidR="009B41A8" w:rsidRDefault="008C249A" w:rsidP="008C249A">
            <w:pPr>
              <w:spacing w:before="0" w:after="0" w:line="240" w:lineRule="auto"/>
            </w:pPr>
            <w:r w:rsidRPr="00EE172B">
              <w:rPr>
                <w:i/>
                <w:iCs/>
                <w:color w:val="FF0000"/>
              </w:rPr>
              <w:t>&lt; Unchanged parts are omitted &gt;</w:t>
            </w:r>
          </w:p>
          <w:p w14:paraId="40D3685A" w14:textId="77777777" w:rsidR="009B41A8" w:rsidRDefault="009B41A8" w:rsidP="008C249A">
            <w:pPr>
              <w:spacing w:before="0" w:after="0" w:line="240" w:lineRule="auto"/>
            </w:pPr>
            <w:r>
              <w:t>UE transmissions on the target cell and the source cell overlap if they are in</w:t>
            </w:r>
          </w:p>
          <w:p w14:paraId="09570B6E" w14:textId="77777777" w:rsidR="009B41A8" w:rsidRDefault="009B41A8" w:rsidP="008C249A">
            <w:pPr>
              <w:pStyle w:val="B1"/>
              <w:spacing w:before="0" w:after="0" w:line="240" w:lineRule="auto"/>
              <w:ind w:left="560" w:hanging="276"/>
            </w:pPr>
            <w:r>
              <w:t>-</w:t>
            </w:r>
            <w:r>
              <w:tab/>
              <w:t>overlapping time resources if the carrier frequencies for the target MCG and the source MCG are intra-frequency and intra-band</w:t>
            </w:r>
          </w:p>
          <w:p w14:paraId="6B5E406B" w14:textId="77777777" w:rsidR="009B41A8" w:rsidRDefault="009B41A8" w:rsidP="008C249A">
            <w:pPr>
              <w:pStyle w:val="B1"/>
              <w:spacing w:before="0" w:after="0" w:line="240" w:lineRule="auto"/>
              <w:ind w:left="560" w:hanging="276"/>
            </w:pPr>
            <w:r>
              <w:t>-</w:t>
            </w:r>
            <w:r>
              <w:tab/>
              <w:t>overlapping time resources and overlapping frequency resources if the carrier frequencies for the target MCG and the source MCG are not intra-frequency and intra-band</w:t>
            </w:r>
          </w:p>
          <w:p w14:paraId="19DA3153" w14:textId="09B90A15" w:rsidR="009B41A8" w:rsidRPr="008C249A" w:rsidRDefault="009B41A8" w:rsidP="008C249A">
            <w:pPr>
              <w:spacing w:before="0" w:after="0" w:line="240" w:lineRule="auto"/>
              <w:rPr>
                <w:color w:val="C00000"/>
                <w:u w:val="single"/>
              </w:rPr>
            </w:pPr>
            <w:r w:rsidRPr="008C249A">
              <w:rPr>
                <w:color w:val="C00000"/>
                <w:u w:val="single"/>
              </w:rPr>
              <w:t xml:space="preserve">A UE does not expect to </w:t>
            </w:r>
            <w:r w:rsidR="00381634">
              <w:rPr>
                <w:color w:val="C00000"/>
                <w:u w:val="single"/>
              </w:rPr>
              <w:t>receive</w:t>
            </w:r>
            <w:r w:rsidR="005A392A">
              <w:rPr>
                <w:color w:val="C00000"/>
                <w:u w:val="single"/>
              </w:rPr>
              <w:t xml:space="preserve"> </w:t>
            </w:r>
            <w:r w:rsidR="002E79BD">
              <w:rPr>
                <w:color w:val="C00000"/>
                <w:u w:val="single"/>
              </w:rPr>
              <w:t>scheduling of a transmission</w:t>
            </w:r>
            <w:r w:rsidR="004F3601">
              <w:rPr>
                <w:color w:val="C00000"/>
                <w:u w:val="single"/>
              </w:rPr>
              <w:t xml:space="preserve"> that requires </w:t>
            </w:r>
            <w:r w:rsidRPr="008C249A">
              <w:rPr>
                <w:color w:val="C00000"/>
                <w:u w:val="single"/>
              </w:rPr>
              <w:t>cancel</w:t>
            </w:r>
            <w:r w:rsidR="004F3601">
              <w:rPr>
                <w:color w:val="C00000"/>
                <w:u w:val="single"/>
              </w:rPr>
              <w:t>ing</w:t>
            </w:r>
            <w:r w:rsidRPr="008C249A">
              <w:rPr>
                <w:color w:val="C00000"/>
                <w:u w:val="single"/>
              </w:rPr>
              <w:t xml:space="preserve"> </w:t>
            </w:r>
            <w:r w:rsidR="004F3601">
              <w:rPr>
                <w:color w:val="C00000"/>
                <w:u w:val="single"/>
              </w:rPr>
              <w:t>the</w:t>
            </w:r>
            <w:r w:rsidRPr="008C249A">
              <w:rPr>
                <w:color w:val="C00000"/>
                <w:u w:val="single"/>
              </w:rPr>
              <w:t xml:space="preserve"> transmission on the source cell in symbols from the set of symbols that occur, relative to a last symbol of a CORESET where the UE detects </w:t>
            </w:r>
            <w:r w:rsidRPr="008C249A">
              <w:rPr>
                <w:rFonts w:eastAsia="DengXian"/>
                <w:color w:val="C00000"/>
                <w:u w:val="single"/>
              </w:rPr>
              <w:t>a DCI format scheduling a transmission on the target cell</w:t>
            </w:r>
            <w:r w:rsidRPr="008C249A">
              <w:rPr>
                <w:color w:val="C00000"/>
                <w:u w:val="single"/>
              </w:rPr>
              <w:t xml:space="preserve">, after a number of symbols that is smaller than the PUSCH preparation time </w:t>
            </w:r>
            <w:r w:rsidRPr="008C249A">
              <w:rPr>
                <w:noProof/>
                <w:color w:val="C00000"/>
                <w:position w:val="-12"/>
                <w:u w:val="single"/>
              </w:rPr>
              <w:drawing>
                <wp:inline distT="0" distB="0" distL="0" distR="0" wp14:anchorId="463E047A" wp14:editId="543E8CA4">
                  <wp:extent cx="280670" cy="185420"/>
                  <wp:effectExtent l="0" t="0" r="508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670" cy="185420"/>
                          </a:xfrm>
                          <a:prstGeom prst="rect">
                            <a:avLst/>
                          </a:prstGeom>
                          <a:noFill/>
                          <a:ln>
                            <a:noFill/>
                          </a:ln>
                        </pic:spPr>
                      </pic:pic>
                    </a:graphicData>
                  </a:graphic>
                </wp:inline>
              </w:drawing>
            </w:r>
            <w:r w:rsidRPr="008C249A">
              <w:rPr>
                <w:color w:val="C00000"/>
                <w:u w:val="single"/>
              </w:rPr>
              <w:t xml:space="preserve"> for the corresponding PUSCH processing capability [6, TS 38.214] assuming </w:t>
            </w:r>
            <w:r w:rsidRPr="008C249A">
              <w:rPr>
                <w:noProof/>
                <w:color w:val="C00000"/>
                <w:position w:val="-12"/>
                <w:u w:val="single"/>
              </w:rPr>
              <w:drawing>
                <wp:inline distT="0" distB="0" distL="0" distR="0" wp14:anchorId="7EA664FD" wp14:editId="507D2FF3">
                  <wp:extent cx="358775" cy="185420"/>
                  <wp:effectExtent l="0" t="0" r="3175" b="508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775" cy="185420"/>
                          </a:xfrm>
                          <a:prstGeom prst="rect">
                            <a:avLst/>
                          </a:prstGeom>
                          <a:noFill/>
                          <a:ln>
                            <a:noFill/>
                          </a:ln>
                        </pic:spPr>
                      </pic:pic>
                    </a:graphicData>
                  </a:graphic>
                </wp:inline>
              </w:drawing>
            </w:r>
            <w:r w:rsidRPr="008C249A">
              <w:rPr>
                <w:rFonts w:eastAsia="DengXian" w:hint="eastAsia"/>
                <w:color w:val="C00000"/>
                <w:u w:val="single"/>
                <w:lang w:val="x-none" w:eastAsia="zh-CN"/>
              </w:rPr>
              <w:t xml:space="preserve"> and </w:t>
            </w:r>
            <w:r w:rsidRPr="008C249A">
              <w:rPr>
                <w:noProof/>
                <w:color w:val="C00000"/>
                <w:position w:val="-10"/>
                <w:u w:val="single"/>
              </w:rPr>
              <w:drawing>
                <wp:inline distT="0" distB="0" distL="0" distR="0" wp14:anchorId="6DA568CC" wp14:editId="7DB24D0C">
                  <wp:extent cx="185420" cy="185420"/>
                  <wp:effectExtent l="0" t="0" r="5080"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8C249A">
              <w:rPr>
                <w:rFonts w:eastAsia="DengXian" w:hint="eastAsia"/>
                <w:color w:val="C00000"/>
                <w:u w:val="single"/>
                <w:lang w:val="x-none" w:eastAsia="zh-CN"/>
              </w:rPr>
              <w:t xml:space="preserve"> corresponds to the smallest SCS configuration </w:t>
            </w:r>
            <w:r w:rsidRPr="008C249A">
              <w:rPr>
                <w:rFonts w:hint="eastAsia"/>
                <w:color w:val="C00000"/>
                <w:u w:val="single"/>
                <w:lang w:val="x-none" w:eastAsia="zh-CN"/>
              </w:rPr>
              <w:t xml:space="preserve">between </w:t>
            </w:r>
            <w:r w:rsidRPr="008C249A">
              <w:rPr>
                <w:rFonts w:eastAsia="DengXian" w:hint="eastAsia"/>
                <w:color w:val="C00000"/>
                <w:u w:val="single"/>
                <w:lang w:val="x-none" w:eastAsia="zh-CN"/>
              </w:rPr>
              <w:t xml:space="preserve">the SCS configuration of the PDCCH carrying </w:t>
            </w:r>
            <w:r w:rsidRPr="008C249A">
              <w:rPr>
                <w:rFonts w:eastAsia="DengXian"/>
                <w:color w:val="C00000"/>
                <w:u w:val="single"/>
                <w:lang w:eastAsia="zh-CN"/>
              </w:rPr>
              <w:t xml:space="preserve">the </w:t>
            </w:r>
            <w:r w:rsidRPr="008C249A">
              <w:rPr>
                <w:rFonts w:eastAsia="DengXian" w:hint="eastAsia"/>
                <w:color w:val="C00000"/>
                <w:u w:val="single"/>
                <w:lang w:val="x-none" w:eastAsia="zh-CN"/>
              </w:rPr>
              <w:t xml:space="preserve">DCI format </w:t>
            </w:r>
            <w:r w:rsidRPr="008C249A">
              <w:rPr>
                <w:rFonts w:hint="eastAsia"/>
                <w:color w:val="C00000"/>
                <w:u w:val="single"/>
                <w:lang w:val="x-none" w:eastAsia="zh-CN"/>
              </w:rPr>
              <w:t xml:space="preserve">and </w:t>
            </w:r>
            <w:r w:rsidRPr="008C249A">
              <w:rPr>
                <w:rFonts w:eastAsia="DengXian" w:hint="eastAsia"/>
                <w:color w:val="C00000"/>
                <w:u w:val="single"/>
                <w:lang w:val="x-none" w:eastAsia="zh-CN"/>
              </w:rPr>
              <w:t xml:space="preserve">the SCS configuration of the </w:t>
            </w:r>
            <w:r w:rsidRPr="008C249A">
              <w:rPr>
                <w:rFonts w:eastAsia="DengXian"/>
                <w:color w:val="C00000"/>
                <w:u w:val="single"/>
                <w:lang w:val="x-none" w:eastAsia="zh-CN"/>
              </w:rPr>
              <w:t>UE transmission on the source cell</w:t>
            </w:r>
            <w:r w:rsidRPr="008C249A">
              <w:rPr>
                <w:rFonts w:eastAsia="DengXian"/>
                <w:color w:val="C00000"/>
                <w:u w:val="single"/>
                <w:lang w:eastAsia="zh-CN"/>
              </w:rPr>
              <w:t>.</w:t>
            </w:r>
            <w:r w:rsidRPr="008C249A">
              <w:rPr>
                <w:rFonts w:hint="eastAsia"/>
                <w:color w:val="C00000"/>
                <w:u w:val="single"/>
                <w:lang w:val="x-none" w:eastAsia="zh-CN"/>
              </w:rPr>
              <w:t xml:space="preserve"> </w:t>
            </w:r>
            <w:r w:rsidRPr="008C249A">
              <w:rPr>
                <w:color w:val="C00000"/>
                <w:u w:val="single"/>
                <w:lang w:eastAsia="zh-CN"/>
              </w:rPr>
              <w:t xml:space="preserve">If the UE transmits PRACH </w:t>
            </w:r>
            <w:r w:rsidRPr="008C249A">
              <w:rPr>
                <w:color w:val="C00000"/>
                <w:u w:val="single"/>
              </w:rPr>
              <w:t>using 1.25 kHz or 5 kHz SCS</w:t>
            </w:r>
            <w:r w:rsidRPr="008C249A">
              <w:rPr>
                <w:color w:val="C00000"/>
                <w:u w:val="single"/>
                <w:lang w:eastAsia="zh-CN"/>
              </w:rPr>
              <w:t xml:space="preserve"> on the source cell,</w:t>
            </w:r>
            <w:r w:rsidRPr="008C249A">
              <w:rPr>
                <w:color w:val="C00000"/>
                <w:u w:val="single"/>
                <w:lang w:val="x-none"/>
              </w:rPr>
              <w:t xml:space="preserve"> the </w:t>
            </w:r>
            <w:r w:rsidRPr="008C249A">
              <w:rPr>
                <w:color w:val="C00000"/>
                <w:u w:val="single"/>
              </w:rPr>
              <w:t xml:space="preserve">UE determines </w:t>
            </w:r>
            <w:r w:rsidRPr="008C249A">
              <w:rPr>
                <w:noProof/>
                <w:color w:val="C00000"/>
                <w:position w:val="-12"/>
                <w:u w:val="single"/>
              </w:rPr>
              <w:drawing>
                <wp:inline distT="0" distB="0" distL="0" distR="0" wp14:anchorId="3C42B7C7" wp14:editId="66910EDA">
                  <wp:extent cx="280670" cy="185420"/>
                  <wp:effectExtent l="0" t="0" r="508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670" cy="185420"/>
                          </a:xfrm>
                          <a:prstGeom prst="rect">
                            <a:avLst/>
                          </a:prstGeom>
                          <a:noFill/>
                          <a:ln>
                            <a:noFill/>
                          </a:ln>
                        </pic:spPr>
                      </pic:pic>
                    </a:graphicData>
                  </a:graphic>
                </wp:inline>
              </w:drawing>
            </w:r>
            <w:r w:rsidRPr="008C249A">
              <w:rPr>
                <w:color w:val="C00000"/>
                <w:u w:val="single"/>
              </w:rPr>
              <w:t xml:space="preserve"> assuming </w:t>
            </w:r>
            <w:r w:rsidRPr="008C249A">
              <w:rPr>
                <w:color w:val="C00000"/>
                <w:u w:val="single"/>
                <w:lang w:val="x-none"/>
              </w:rPr>
              <w:t xml:space="preserve">SCS configuration </w:t>
            </w:r>
            <m:oMath>
              <m:r>
                <w:rPr>
                  <w:rFonts w:ascii="Cambria Math" w:hAnsi="Cambria Math"/>
                  <w:color w:val="C00000"/>
                  <w:u w:val="single"/>
                </w:rPr>
                <m:t>μ=0</m:t>
              </m:r>
            </m:oMath>
            <w:r w:rsidRPr="008C249A">
              <w:rPr>
                <w:color w:val="C00000"/>
                <w:u w:val="single"/>
              </w:rPr>
              <w:t>.</w:t>
            </w:r>
          </w:p>
          <w:p w14:paraId="2A9D1CB1" w14:textId="0BCF2A45" w:rsidR="009B41A8" w:rsidRPr="008C249A" w:rsidRDefault="009B41A8" w:rsidP="008C249A">
            <w:pPr>
              <w:spacing w:before="0" w:after="0" w:line="240" w:lineRule="auto"/>
              <w:rPr>
                <w:color w:val="C00000"/>
                <w:u w:val="single"/>
              </w:rPr>
            </w:pPr>
            <w:r w:rsidRPr="008C249A">
              <w:rPr>
                <w:color w:val="C00000"/>
                <w:u w:val="single"/>
              </w:rPr>
              <w:t xml:space="preserve">A UE does not expect </w:t>
            </w:r>
            <w:r w:rsidR="00381634">
              <w:rPr>
                <w:color w:val="C00000"/>
                <w:u w:val="single"/>
              </w:rPr>
              <w:t>receive</w:t>
            </w:r>
            <w:r w:rsidR="004F3601">
              <w:rPr>
                <w:color w:val="C00000"/>
                <w:u w:val="single"/>
              </w:rPr>
              <w:t xml:space="preserve"> scheduling of a transmission that requires </w:t>
            </w:r>
            <w:r w:rsidRPr="008C249A">
              <w:rPr>
                <w:color w:val="C00000"/>
                <w:u w:val="single"/>
              </w:rPr>
              <w:t>cancel</w:t>
            </w:r>
            <w:r w:rsidR="004F3601">
              <w:rPr>
                <w:color w:val="C00000"/>
                <w:u w:val="single"/>
              </w:rPr>
              <w:t>ing the</w:t>
            </w:r>
            <w:r w:rsidRPr="008C249A">
              <w:rPr>
                <w:color w:val="C00000"/>
                <w:u w:val="single"/>
              </w:rPr>
              <w:t xml:space="preserve"> transmission on the source cell in symbols from the set of symbols that occur, relative to a last symbol of a PDSCH reception conveying a RAR message with a RAR UL grant</w:t>
            </w:r>
            <w:r w:rsidRPr="008C249A">
              <w:rPr>
                <w:rFonts w:eastAsia="DengXian"/>
                <w:color w:val="C00000"/>
                <w:u w:val="single"/>
              </w:rPr>
              <w:t xml:space="preserve"> on the target cell</w:t>
            </w:r>
            <w:r w:rsidRPr="008C249A">
              <w:rPr>
                <w:color w:val="C00000"/>
                <w:u w:val="single"/>
              </w:rPr>
              <w:t>, after a number of symbols that is smaller than</w:t>
            </w:r>
            <w:r w:rsidRPr="008C249A">
              <w:rPr>
                <w:noProof/>
                <w:color w:val="C00000"/>
                <w:position w:val="-12"/>
                <w:u w:val="single"/>
              </w:rPr>
              <w:drawing>
                <wp:inline distT="0" distB="0" distL="0" distR="0" wp14:anchorId="65F3BEEC" wp14:editId="52F05BFE">
                  <wp:extent cx="819150" cy="2133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19150" cy="213360"/>
                          </a:xfrm>
                          <a:prstGeom prst="rect">
                            <a:avLst/>
                          </a:prstGeom>
                          <a:noFill/>
                          <a:ln>
                            <a:noFill/>
                          </a:ln>
                        </pic:spPr>
                      </pic:pic>
                    </a:graphicData>
                  </a:graphic>
                </wp:inline>
              </w:drawing>
            </w:r>
            <w:r w:rsidRPr="008C249A">
              <w:rPr>
                <w:color w:val="C00000"/>
                <w:u w:val="single"/>
              </w:rPr>
              <w:t xml:space="preserve"> </w:t>
            </w:r>
            <w:proofErr w:type="spellStart"/>
            <w:r w:rsidRPr="008C249A">
              <w:rPr>
                <w:color w:val="C00000"/>
                <w:u w:val="single"/>
              </w:rPr>
              <w:t>msec</w:t>
            </w:r>
            <w:proofErr w:type="spellEnd"/>
            <w:r w:rsidRPr="008C249A">
              <w:rPr>
                <w:color w:val="C00000"/>
                <w:u w:val="single"/>
              </w:rPr>
              <w:t xml:space="preserve">, where </w:t>
            </w:r>
            <w:r w:rsidRPr="008C249A">
              <w:rPr>
                <w:noProof/>
                <w:color w:val="C00000"/>
                <w:position w:val="-12"/>
                <w:u w:val="single"/>
              </w:rPr>
              <w:drawing>
                <wp:inline distT="0" distB="0" distL="0" distR="0" wp14:anchorId="6A060D91" wp14:editId="05435BE8">
                  <wp:extent cx="280670" cy="196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670" cy="196215"/>
                          </a:xfrm>
                          <a:prstGeom prst="rect">
                            <a:avLst/>
                          </a:prstGeom>
                          <a:noFill/>
                          <a:ln>
                            <a:noFill/>
                          </a:ln>
                        </pic:spPr>
                      </pic:pic>
                    </a:graphicData>
                  </a:graphic>
                </wp:inline>
              </w:drawing>
            </w:r>
            <w:r w:rsidRPr="008C249A">
              <w:rPr>
                <w:color w:val="C00000"/>
                <w:u w:val="single"/>
              </w:rPr>
              <w:t xml:space="preserve"> is a time duration of </w:t>
            </w:r>
            <w:r w:rsidRPr="008C249A">
              <w:rPr>
                <w:noProof/>
                <w:color w:val="C00000"/>
                <w:position w:val="-10"/>
                <w:u w:val="single"/>
              </w:rPr>
              <w:drawing>
                <wp:inline distT="0" distB="0" distL="0" distR="0" wp14:anchorId="042979CC" wp14:editId="46324886">
                  <wp:extent cx="185420" cy="185420"/>
                  <wp:effectExtent l="0" t="0" r="508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8C249A">
              <w:rPr>
                <w:color w:val="C00000"/>
                <w:u w:val="single"/>
              </w:rPr>
              <w:t xml:space="preserve"> symbols corresponding to a PDSCH processing time for UE processing capability 1 when additional PDSCH DM-RS is configured, </w:t>
            </w:r>
            <w:r w:rsidRPr="008C249A">
              <w:rPr>
                <w:noProof/>
                <w:color w:val="C00000"/>
                <w:position w:val="-12"/>
                <w:u w:val="single"/>
              </w:rPr>
              <w:drawing>
                <wp:inline distT="0" distB="0" distL="0" distR="0" wp14:anchorId="1215061D" wp14:editId="4B983A4F">
                  <wp:extent cx="280670" cy="1962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0670" cy="196215"/>
                          </a:xfrm>
                          <a:prstGeom prst="rect">
                            <a:avLst/>
                          </a:prstGeom>
                          <a:noFill/>
                          <a:ln>
                            <a:noFill/>
                          </a:ln>
                        </pic:spPr>
                      </pic:pic>
                    </a:graphicData>
                  </a:graphic>
                </wp:inline>
              </w:drawing>
            </w:r>
            <w:r w:rsidRPr="008C249A">
              <w:rPr>
                <w:color w:val="C00000"/>
                <w:u w:val="single"/>
              </w:rPr>
              <w:t xml:space="preserve"> is a time duration of </w:t>
            </w:r>
            <w:r w:rsidRPr="008C249A">
              <w:rPr>
                <w:noProof/>
                <w:color w:val="C00000"/>
                <w:position w:val="-10"/>
                <w:u w:val="single"/>
              </w:rPr>
              <w:drawing>
                <wp:inline distT="0" distB="0" distL="0" distR="0" wp14:anchorId="2A01D63F" wp14:editId="2384F7CB">
                  <wp:extent cx="185420" cy="185420"/>
                  <wp:effectExtent l="0" t="0" r="508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8C249A">
              <w:rPr>
                <w:color w:val="C00000"/>
                <w:u w:val="single"/>
              </w:rPr>
              <w:t xml:space="preserve"> symbols corresponding to a PUSCH preparation time for UE processing capability 1 [6, TS 38.214] and the UE considers that </w:t>
            </w:r>
            <w:r w:rsidRPr="008C249A">
              <w:rPr>
                <w:noProof/>
                <w:color w:val="C00000"/>
                <w:position w:val="-10"/>
                <w:u w:val="single"/>
              </w:rPr>
              <w:drawing>
                <wp:inline distT="0" distB="0" distL="0" distR="0" wp14:anchorId="3F22F678" wp14:editId="3B563DA0">
                  <wp:extent cx="185420" cy="185420"/>
                  <wp:effectExtent l="0" t="0" r="508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8C249A">
              <w:rPr>
                <w:color w:val="C00000"/>
                <w:u w:val="single"/>
              </w:rPr>
              <w:t xml:space="preserve"> and </w:t>
            </w:r>
            <w:r w:rsidRPr="008C249A">
              <w:rPr>
                <w:noProof/>
                <w:color w:val="C00000"/>
                <w:position w:val="-10"/>
                <w:u w:val="single"/>
              </w:rPr>
              <w:drawing>
                <wp:inline distT="0" distB="0" distL="0" distR="0" wp14:anchorId="7686E968" wp14:editId="30B52328">
                  <wp:extent cx="185420" cy="185420"/>
                  <wp:effectExtent l="0" t="0" r="508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8C249A">
              <w:rPr>
                <w:color w:val="C00000"/>
                <w:u w:val="single"/>
              </w:rPr>
              <w:t xml:space="preserve"> correspond to the smaller of the SCS configurations for the PDSCH on the target cell and the transmission on the source cell. For </w:t>
            </w:r>
            <w:r w:rsidRPr="008C249A">
              <w:rPr>
                <w:noProof/>
                <w:color w:val="C00000"/>
                <w:position w:val="-10"/>
                <w:u w:val="single"/>
              </w:rPr>
              <w:drawing>
                <wp:inline distT="0" distB="0" distL="0" distR="0" wp14:anchorId="3012906C" wp14:editId="533B3F5F">
                  <wp:extent cx="336550" cy="168275"/>
                  <wp:effectExtent l="0" t="0" r="635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6550" cy="168275"/>
                          </a:xfrm>
                          <a:prstGeom prst="rect">
                            <a:avLst/>
                          </a:prstGeom>
                          <a:noFill/>
                          <a:ln>
                            <a:noFill/>
                          </a:ln>
                        </pic:spPr>
                      </pic:pic>
                    </a:graphicData>
                  </a:graphic>
                </wp:inline>
              </w:drawing>
            </w:r>
            <w:r w:rsidRPr="008C249A">
              <w:rPr>
                <w:color w:val="C00000"/>
                <w:u w:val="single"/>
              </w:rPr>
              <w:t xml:space="preserve">, the UE assumes </w:t>
            </w:r>
            <w:r w:rsidRPr="008C249A">
              <w:rPr>
                <w:noProof/>
                <w:color w:val="C00000"/>
                <w:position w:val="-12"/>
                <w:u w:val="single"/>
              </w:rPr>
              <w:drawing>
                <wp:inline distT="0" distB="0" distL="0" distR="0" wp14:anchorId="22FB0BEF" wp14:editId="1405A34C">
                  <wp:extent cx="4826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r w:rsidRPr="008C249A">
              <w:rPr>
                <w:color w:val="C00000"/>
                <w:u w:val="single"/>
              </w:rPr>
              <w:t xml:space="preserve"> [6, TS 38.214].</w:t>
            </w:r>
          </w:p>
        </w:tc>
      </w:tr>
    </w:tbl>
    <w:p w14:paraId="3689C065" w14:textId="5DA6BBA1" w:rsidR="009B41A8" w:rsidRDefault="009B41A8" w:rsidP="00A22312">
      <w:pPr>
        <w:pStyle w:val="BodyText"/>
        <w:spacing w:after="0"/>
        <w:rPr>
          <w:rFonts w:ascii="Times New Roman" w:hAnsi="Times New Roman"/>
          <w:sz w:val="22"/>
          <w:szCs w:val="22"/>
          <w:lang w:eastAsia="zh-CN"/>
        </w:rPr>
      </w:pPr>
    </w:p>
    <w:p w14:paraId="2E54E5CF" w14:textId="0A0107BA" w:rsidR="005035AE" w:rsidRDefault="005035AE" w:rsidP="00A22312">
      <w:pPr>
        <w:pStyle w:val="BodyText"/>
        <w:spacing w:after="0"/>
        <w:rPr>
          <w:rFonts w:ascii="Times New Roman" w:hAnsi="Times New Roman"/>
          <w:sz w:val="22"/>
          <w:szCs w:val="22"/>
          <w:lang w:eastAsia="zh-CN"/>
        </w:rPr>
      </w:pPr>
    </w:p>
    <w:p w14:paraId="526F9CDC" w14:textId="2944F93A" w:rsidR="005035AE" w:rsidRPr="009B29DA" w:rsidRDefault="005035AE" w:rsidP="005035AE">
      <w:pPr>
        <w:pStyle w:val="Heading2"/>
        <w:rPr>
          <w:lang w:val="en-US"/>
        </w:rPr>
      </w:pPr>
      <w:r>
        <w:t>2.</w:t>
      </w:r>
      <w:r w:rsidR="00E463A6">
        <w:t>4</w:t>
      </w:r>
      <w:r>
        <w:t xml:space="preserve"> Overbooking of PDCCH </w:t>
      </w:r>
      <w:r w:rsidR="00F9309C">
        <w:t xml:space="preserve">monitoring </w:t>
      </w:r>
      <w:r>
        <w:t>in DL DAPS-HO</w:t>
      </w:r>
      <w:r w:rsidR="00B81F47">
        <w:t xml:space="preserve"> [7]</w:t>
      </w:r>
    </w:p>
    <w:p w14:paraId="46E1F752" w14:textId="3477189E" w:rsidR="00583298" w:rsidRDefault="008A2D55"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It was identified in RAN1 #100-E meeting that the ov</w:t>
      </w:r>
      <w:r w:rsidR="00583298">
        <w:rPr>
          <w:rFonts w:ascii="Times New Roman" w:hAnsi="Times New Roman"/>
          <w:sz w:val="22"/>
          <w:szCs w:val="22"/>
          <w:lang w:eastAsia="zh-CN"/>
        </w:rPr>
        <w:t>erbooking rules for DAPS-HO is more stringent than what was agreed in RAN1 #99</w:t>
      </w:r>
      <w:r>
        <w:rPr>
          <w:rFonts w:ascii="Times New Roman" w:hAnsi="Times New Roman"/>
          <w:sz w:val="22"/>
          <w:szCs w:val="22"/>
          <w:lang w:eastAsia="zh-CN"/>
        </w:rPr>
        <w:t xml:space="preserve">. Therefore, we </w:t>
      </w:r>
      <w:r w:rsidR="00583298">
        <w:rPr>
          <w:rFonts w:ascii="Times New Roman" w:hAnsi="Times New Roman"/>
          <w:sz w:val="22"/>
          <w:szCs w:val="22"/>
          <w:lang w:eastAsia="zh-CN"/>
        </w:rPr>
        <w:t>suggest</w:t>
      </w:r>
      <w:r>
        <w:rPr>
          <w:rFonts w:ascii="Times New Roman" w:hAnsi="Times New Roman"/>
          <w:sz w:val="22"/>
          <w:szCs w:val="22"/>
          <w:lang w:eastAsia="zh-CN"/>
        </w:rPr>
        <w:t xml:space="preserve"> to</w:t>
      </w:r>
      <w:r w:rsidR="00583298">
        <w:rPr>
          <w:rFonts w:ascii="Times New Roman" w:hAnsi="Times New Roman"/>
          <w:sz w:val="22"/>
          <w:szCs w:val="22"/>
          <w:lang w:eastAsia="zh-CN"/>
        </w:rPr>
        <w:t xml:space="preserve"> </w:t>
      </w:r>
      <w:r w:rsidR="001F3889">
        <w:rPr>
          <w:rFonts w:ascii="Times New Roman" w:hAnsi="Times New Roman"/>
          <w:sz w:val="22"/>
          <w:szCs w:val="22"/>
          <w:lang w:eastAsia="zh-CN"/>
        </w:rPr>
        <w:t>changing</w:t>
      </w:r>
      <w:r w:rsidR="00583298">
        <w:rPr>
          <w:rFonts w:ascii="Times New Roman" w:hAnsi="Times New Roman"/>
          <w:sz w:val="22"/>
          <w:szCs w:val="22"/>
          <w:lang w:eastAsia="zh-CN"/>
        </w:rPr>
        <w:t xml:space="preserve"> the specification </w:t>
      </w:r>
      <w:r w:rsidR="00AE40D9">
        <w:rPr>
          <w:rFonts w:ascii="Times New Roman" w:hAnsi="Times New Roman"/>
          <w:sz w:val="22"/>
          <w:szCs w:val="22"/>
          <w:lang w:eastAsia="zh-CN"/>
        </w:rPr>
        <w:t>to limit the overbooking in the target MCG only</w:t>
      </w:r>
      <w:r w:rsidR="00583298">
        <w:rPr>
          <w:rFonts w:ascii="Times New Roman" w:hAnsi="Times New Roman"/>
          <w:sz w:val="22"/>
          <w:szCs w:val="22"/>
          <w:lang w:eastAsia="zh-CN"/>
        </w:rPr>
        <w:t>.</w:t>
      </w:r>
      <w:r w:rsidR="005960E8">
        <w:rPr>
          <w:rFonts w:ascii="Times New Roman" w:hAnsi="Times New Roman"/>
          <w:sz w:val="22"/>
          <w:szCs w:val="22"/>
          <w:lang w:eastAsia="zh-CN"/>
        </w:rPr>
        <w:t xml:space="preserve"> </w:t>
      </w:r>
    </w:p>
    <w:p w14:paraId="57F82B01" w14:textId="6696BBBF" w:rsidR="005960E8" w:rsidRDefault="005960E8" w:rsidP="00A22312">
      <w:pPr>
        <w:pStyle w:val="BodyText"/>
        <w:spacing w:after="0"/>
        <w:rPr>
          <w:rFonts w:ascii="Times New Roman" w:hAnsi="Times New Roman"/>
          <w:sz w:val="22"/>
          <w:szCs w:val="22"/>
          <w:lang w:eastAsia="zh-CN"/>
        </w:rPr>
      </w:pPr>
    </w:p>
    <w:p w14:paraId="0038890D" w14:textId="28319FFB" w:rsidR="005960E8" w:rsidRDefault="005960E8" w:rsidP="005960E8">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the proposed text proposal</w:t>
      </w:r>
      <w:r>
        <w:rPr>
          <w:rFonts w:ascii="Times New Roman" w:hAnsi="Times New Roman"/>
          <w:sz w:val="22"/>
          <w:szCs w:val="22"/>
          <w:lang w:eastAsia="zh-CN"/>
        </w:rPr>
        <w:t xml:space="preserve"> from [4]</w:t>
      </w:r>
      <w:r>
        <w:rPr>
          <w:rFonts w:ascii="Times New Roman" w:hAnsi="Times New Roman"/>
          <w:sz w:val="22"/>
          <w:szCs w:val="22"/>
          <w:lang w:eastAsia="zh-CN"/>
        </w:rPr>
        <w:t>:</w:t>
      </w:r>
    </w:p>
    <w:p w14:paraId="3FAD8E4A" w14:textId="77777777" w:rsidR="005960E8" w:rsidRDefault="005960E8" w:rsidP="00A22312">
      <w:pPr>
        <w:pStyle w:val="BodyText"/>
        <w:spacing w:after="0"/>
        <w:rPr>
          <w:rFonts w:ascii="Times New Roman" w:hAnsi="Times New Roman"/>
          <w:sz w:val="22"/>
          <w:szCs w:val="22"/>
          <w:lang w:eastAsia="zh-CN"/>
        </w:rPr>
      </w:pPr>
    </w:p>
    <w:p w14:paraId="39AA8ECC" w14:textId="77777777" w:rsidR="00583298" w:rsidRPr="00E44CE8" w:rsidRDefault="00583298" w:rsidP="00583298">
      <w:pPr>
        <w:pStyle w:val="ListParagraph"/>
        <w:rPr>
          <w:rFonts w:ascii="Times New Roman" w:hAnsi="Times New Roman"/>
          <w:bCs/>
          <w:iCs/>
          <w:lang w:eastAsia="zh-CN"/>
        </w:rPr>
      </w:pPr>
    </w:p>
    <w:tbl>
      <w:tblPr>
        <w:tblStyle w:val="TableGrid"/>
        <w:tblW w:w="0" w:type="auto"/>
        <w:tblLook w:val="04A0" w:firstRow="1" w:lastRow="0" w:firstColumn="1" w:lastColumn="0" w:noHBand="0" w:noVBand="1"/>
      </w:tblPr>
      <w:tblGrid>
        <w:gridCol w:w="9629"/>
      </w:tblGrid>
      <w:tr w:rsidR="005035AE" w:rsidRPr="00CC0707" w14:paraId="4C26823E" w14:textId="77777777" w:rsidTr="00E63A90">
        <w:tc>
          <w:tcPr>
            <w:tcW w:w="9629" w:type="dxa"/>
          </w:tcPr>
          <w:p w14:paraId="0699F056" w14:textId="77777777" w:rsidR="008C489B" w:rsidRPr="00226C7C" w:rsidRDefault="008C489B" w:rsidP="008C489B">
            <w:pPr>
              <w:pStyle w:val="Heading2"/>
              <w:spacing w:before="0" w:after="0" w:line="240" w:lineRule="auto"/>
              <w:ind w:left="0" w:firstLine="0"/>
              <w:outlineLvl w:val="1"/>
              <w:rPr>
                <w:rFonts w:cs="Arial"/>
                <w:lang w:eastAsia="ja-JP"/>
              </w:rPr>
            </w:pPr>
            <w:r w:rsidRPr="00226C7C">
              <w:rPr>
                <w:rFonts w:cs="Arial"/>
              </w:rPr>
              <w:t xml:space="preserve">15   </w:t>
            </w:r>
            <w:r w:rsidRPr="00226C7C">
              <w:rPr>
                <w:rFonts w:cs="Arial"/>
                <w:lang w:eastAsia="zh-CN"/>
              </w:rPr>
              <w:t xml:space="preserve">Dual active protocol </w:t>
            </w:r>
            <w:proofErr w:type="gramStart"/>
            <w:r w:rsidRPr="00226C7C">
              <w:rPr>
                <w:rFonts w:cs="Arial"/>
                <w:lang w:eastAsia="zh-CN"/>
              </w:rPr>
              <w:t>stack based</w:t>
            </w:r>
            <w:proofErr w:type="gramEnd"/>
            <w:r w:rsidRPr="00226C7C">
              <w:rPr>
                <w:rFonts w:cs="Arial"/>
                <w:lang w:eastAsia="zh-CN"/>
              </w:rPr>
              <w:t xml:space="preserve"> handover</w:t>
            </w:r>
          </w:p>
          <w:p w14:paraId="5AA5D2B5" w14:textId="77777777" w:rsidR="008C489B" w:rsidRDefault="008C489B" w:rsidP="008C489B">
            <w:pPr>
              <w:spacing w:before="0" w:after="0" w:line="240" w:lineRule="auto"/>
            </w:pPr>
            <w:r w:rsidRPr="00EE172B">
              <w:rPr>
                <w:i/>
                <w:iCs/>
                <w:color w:val="FF0000"/>
              </w:rPr>
              <w:t>&lt; Unchanged parts are omitted &gt;</w:t>
            </w:r>
          </w:p>
          <w:p w14:paraId="70B43372" w14:textId="77777777" w:rsidR="005035AE" w:rsidRPr="0030773C" w:rsidRDefault="005035AE" w:rsidP="00E63A90">
            <w:pPr>
              <w:rPr>
                <w:rFonts w:eastAsia="Times New Roman"/>
              </w:rPr>
            </w:pPr>
            <w:r w:rsidRPr="00CC0707">
              <w:rPr>
                <w:rFonts w:eastAsia="Times New Roman"/>
              </w:rPr>
              <w:t xml:space="preserve">The UE can provide </w:t>
            </w:r>
            <w:r w:rsidRPr="00CC0707">
              <w:rPr>
                <w:rFonts w:eastAsia="Times New Roman"/>
                <w:bCs/>
                <w:i/>
                <w:iCs/>
                <w:lang w:eastAsia="ko-KR"/>
              </w:rPr>
              <w:t>pdcch-BlindDetectionMCG1-UE</w:t>
            </w:r>
            <w:r w:rsidRPr="00CC0707">
              <w:rPr>
                <w:rFonts w:eastAsia="Times New Roman"/>
              </w:rPr>
              <w:t xml:space="preserve"> to indicate</w:t>
            </w:r>
            <w:r w:rsidRPr="00CC0707">
              <w:rPr>
                <w:rFonts w:eastAsia="Times New Roman"/>
                <w:lang w:eastAsia="ko-KR"/>
              </w:rPr>
              <w:t xml:space="preserve"> a capability </w:t>
            </w:r>
            <w:r w:rsidRPr="00CC0707">
              <w:rPr>
                <w:rFonts w:eastAsia="Times New Roman"/>
              </w:rPr>
              <w:t xml:space="preserve">to </w:t>
            </w:r>
            <w:r w:rsidRPr="00CC0707">
              <w:rPr>
                <w:rFonts w:eastAsia="Times New Roman"/>
                <w:lang w:eastAsia="ko-KR"/>
              </w:rPr>
              <w:t xml:space="preserve">monitor a maximum number of PDCCH candidates per slot that corresponds to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cells</m:t>
                  </m:r>
                </m:sub>
                <m:sup>
                  <m:r>
                    <m:rPr>
                      <m:sty m:val="p"/>
                    </m:rPr>
                    <w:rPr>
                      <w:rFonts w:ascii="Cambria Math" w:eastAsia="Times New Roman" w:hAnsi="Cambria Math"/>
                    </w:rPr>
                    <m:t>target</m:t>
                  </m:r>
                </m:sup>
              </m:sSubSup>
            </m:oMath>
            <w:r w:rsidRPr="00CC0707">
              <w:rPr>
                <w:rFonts w:eastAsia="Times New Roman"/>
              </w:rPr>
              <w:t xml:space="preserve"> downlink cells for the target MCG and </w:t>
            </w:r>
            <w:r w:rsidRPr="00CC0707">
              <w:rPr>
                <w:rFonts w:eastAsia="Times New Roman"/>
                <w:bCs/>
                <w:i/>
                <w:iCs/>
                <w:lang w:eastAsia="ko-KR"/>
              </w:rPr>
              <w:t>pdcch-BlindDetectionMCG2-UE</w:t>
            </w:r>
            <w:r w:rsidRPr="00CC0707">
              <w:rPr>
                <w:rFonts w:eastAsia="Times New Roman"/>
              </w:rPr>
              <w:t xml:space="preserve"> to indicate a capability </w:t>
            </w:r>
            <w:r w:rsidRPr="00CC0707">
              <w:rPr>
                <w:rFonts w:eastAsia="Times New Roman"/>
                <w:lang w:eastAsia="ko-KR"/>
              </w:rPr>
              <w:t xml:space="preserve">monitor a maximum number of PDCCH candidates per slot that corresponds to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cells</m:t>
                  </m:r>
                </m:sub>
                <m:sup>
                  <m:r>
                    <m:rPr>
                      <m:sty m:val="p"/>
                    </m:rPr>
                    <w:rPr>
                      <w:rFonts w:ascii="Cambria Math" w:eastAsia="Times New Roman" w:hAnsi="Cambria Math"/>
                    </w:rPr>
                    <m:t>source</m:t>
                  </m:r>
                </m:sup>
              </m:sSubSup>
            </m:oMath>
            <w:r w:rsidRPr="00CC0707">
              <w:rPr>
                <w:rFonts w:eastAsia="Times New Roman"/>
              </w:rPr>
              <w:t xml:space="preserve"> downlink cells for the source MCG</w:t>
            </w:r>
            <w:r w:rsidRPr="00CC0707">
              <w:rPr>
                <w:rFonts w:eastAsia="Times New Roman"/>
                <w:lang w:eastAsia="ko-KR"/>
              </w:rPr>
              <w:t>.</w:t>
            </w:r>
            <w:r w:rsidRPr="0030773C">
              <w:rPr>
                <w:rFonts w:eastAsia="Times New Roman"/>
              </w:rPr>
              <w:t xml:space="preserve"> If the UE is provided search space sets on both the target MCG and the source MCG, the UE does not expect to have in any slot any USS set </w:t>
            </w:r>
            <w:r w:rsidRPr="00CC0707">
              <w:rPr>
                <w:rFonts w:eastAsia="Times New Roman"/>
              </w:rPr>
              <w:t>without allocated PDCCH candidates for monitoring</w:t>
            </w:r>
            <w:r w:rsidRPr="0030773C">
              <w:rPr>
                <w:rFonts w:eastAsia="Times New Roman"/>
              </w:rPr>
              <w:t xml:space="preserve"> on </w:t>
            </w:r>
            <w:r w:rsidRPr="00AE40D9">
              <w:rPr>
                <w:rFonts w:eastAsia="Times New Roman"/>
                <w:strike/>
                <w:color w:val="C00000"/>
              </w:rPr>
              <w:t xml:space="preserve">both </w:t>
            </w:r>
            <w:r w:rsidRPr="0030773C">
              <w:rPr>
                <w:rFonts w:eastAsia="Times New Roman"/>
              </w:rPr>
              <w:t>the target MCG</w:t>
            </w:r>
            <w:r w:rsidRPr="00AE40D9">
              <w:rPr>
                <w:rFonts w:eastAsia="Times New Roman"/>
                <w:strike/>
                <w:color w:val="C00000"/>
              </w:rPr>
              <w:t xml:space="preserve"> and the source MCG</w:t>
            </w:r>
            <w:r w:rsidRPr="0030773C">
              <w:rPr>
                <w:rFonts w:eastAsia="Times New Roman"/>
              </w:rPr>
              <w:t>.</w:t>
            </w:r>
          </w:p>
        </w:tc>
      </w:tr>
    </w:tbl>
    <w:p w14:paraId="51628BBB" w14:textId="77777777" w:rsidR="005035AE" w:rsidRDefault="005035AE" w:rsidP="00A22312">
      <w:pPr>
        <w:pStyle w:val="BodyText"/>
        <w:spacing w:after="0"/>
        <w:rPr>
          <w:rFonts w:ascii="Times New Roman" w:hAnsi="Times New Roman"/>
          <w:sz w:val="22"/>
          <w:szCs w:val="22"/>
          <w:lang w:eastAsia="zh-CN"/>
        </w:rPr>
      </w:pPr>
    </w:p>
    <w:p w14:paraId="23388067" w14:textId="49A2B52D" w:rsidR="005035AE" w:rsidRDefault="005035AE" w:rsidP="00A22312">
      <w:pPr>
        <w:pStyle w:val="BodyText"/>
        <w:spacing w:after="0"/>
        <w:rPr>
          <w:rFonts w:ascii="Times New Roman" w:hAnsi="Times New Roman"/>
          <w:sz w:val="22"/>
          <w:szCs w:val="22"/>
          <w:lang w:eastAsia="zh-CN"/>
        </w:rPr>
      </w:pPr>
    </w:p>
    <w:p w14:paraId="020D5D50" w14:textId="19A1ABCC" w:rsidR="005035AE" w:rsidRDefault="005035AE" w:rsidP="00A22312">
      <w:pPr>
        <w:pStyle w:val="BodyText"/>
        <w:spacing w:after="0"/>
        <w:rPr>
          <w:rFonts w:ascii="Times New Roman" w:hAnsi="Times New Roman"/>
          <w:sz w:val="22"/>
          <w:szCs w:val="22"/>
          <w:lang w:eastAsia="zh-CN"/>
        </w:rPr>
      </w:pPr>
    </w:p>
    <w:p w14:paraId="29342C61" w14:textId="77777777" w:rsidR="00DE73AF" w:rsidRDefault="00DE73AF" w:rsidP="00DE73AF">
      <w:pPr>
        <w:rPr>
          <w:rFonts w:ascii="Calibri" w:eastAsiaTheme="minorEastAsia" w:hAnsi="Calibri" w:cs="Calibri"/>
          <w:sz w:val="22"/>
          <w:szCs w:val="22"/>
          <w:lang w:eastAsia="ko-KR"/>
        </w:rPr>
      </w:pPr>
    </w:p>
    <w:p w14:paraId="3C0A4056" w14:textId="0AEEC75E" w:rsidR="00741E88" w:rsidRPr="009B29DA" w:rsidRDefault="00741E88" w:rsidP="00741E88">
      <w:pPr>
        <w:pStyle w:val="Heading1"/>
        <w:numPr>
          <w:ilvl w:val="0"/>
          <w:numId w:val="2"/>
        </w:numPr>
        <w:ind w:left="360"/>
        <w:rPr>
          <w:rFonts w:cs="Arial"/>
          <w:sz w:val="32"/>
          <w:szCs w:val="32"/>
          <w:lang w:val="en-US"/>
        </w:rPr>
      </w:pPr>
      <w:r>
        <w:rPr>
          <w:rFonts w:cs="Arial"/>
          <w:sz w:val="32"/>
          <w:szCs w:val="32"/>
        </w:rPr>
        <w:lastRenderedPageBreak/>
        <w:t>Conclusion</w:t>
      </w:r>
    </w:p>
    <w:p w14:paraId="1AC67F7A" w14:textId="3A70D1AA" w:rsidR="00142E0C" w:rsidRDefault="00142E0C" w:rsidP="00A22312">
      <w:pPr>
        <w:pStyle w:val="BodyText"/>
        <w:spacing w:after="0"/>
        <w:rPr>
          <w:rFonts w:ascii="Times New Roman" w:hAnsi="Times New Roman"/>
          <w:sz w:val="22"/>
          <w:szCs w:val="22"/>
          <w:lang w:eastAsia="zh-CN"/>
        </w:rPr>
      </w:pPr>
    </w:p>
    <w:p w14:paraId="4193FE2A" w14:textId="61C8D5EA" w:rsidR="00741E88" w:rsidRDefault="000C02CE" w:rsidP="00741E88">
      <w:pPr>
        <w:ind w:firstLine="288"/>
        <w:rPr>
          <w:sz w:val="22"/>
          <w:szCs w:val="22"/>
          <w:lang w:eastAsia="zh-CN"/>
        </w:rPr>
      </w:pPr>
      <w:r>
        <w:rPr>
          <w:sz w:val="22"/>
          <w:szCs w:val="22"/>
          <w:lang w:eastAsia="zh-CN"/>
        </w:rPr>
        <w:t xml:space="preserve">In this contribution, we discuss </w:t>
      </w:r>
      <w:r w:rsidR="00ED3021">
        <w:rPr>
          <w:sz w:val="22"/>
          <w:szCs w:val="22"/>
          <w:lang w:eastAsia="zh-CN"/>
        </w:rPr>
        <w:t xml:space="preserve">the following </w:t>
      </w:r>
      <w:r>
        <w:rPr>
          <w:sz w:val="22"/>
          <w:szCs w:val="22"/>
          <w:lang w:eastAsia="zh-CN"/>
        </w:rPr>
        <w:t>four issues on NR mobility enhancement.</w:t>
      </w:r>
    </w:p>
    <w:p w14:paraId="658A5E22" w14:textId="590A089C" w:rsidR="00741E88" w:rsidRDefault="00AB6E39" w:rsidP="000C02CE">
      <w:pPr>
        <w:pStyle w:val="ListParagraph"/>
        <w:numPr>
          <w:ilvl w:val="0"/>
          <w:numId w:val="15"/>
        </w:numPr>
        <w:rPr>
          <w:rFonts w:ascii="Times New Roman" w:hAnsi="Times New Roman"/>
          <w:lang w:eastAsia="zh-CN"/>
        </w:rPr>
      </w:pPr>
      <w:r>
        <w:rPr>
          <w:rFonts w:ascii="Times New Roman" w:hAnsi="Times New Roman"/>
          <w:lang w:eastAsia="zh-CN"/>
        </w:rPr>
        <w:t>Support of UE behavior to address scenario where PRACH is transmitted in the source cell and PUSCH/PUCCH/SRS is transmitted in the target cell for the same band.</w:t>
      </w:r>
    </w:p>
    <w:p w14:paraId="24EAD3F4" w14:textId="77777777" w:rsidR="000F4875" w:rsidRPr="000C02CE" w:rsidRDefault="000F4875" w:rsidP="000F4875">
      <w:pPr>
        <w:pStyle w:val="ListParagraph"/>
        <w:numPr>
          <w:ilvl w:val="0"/>
          <w:numId w:val="15"/>
        </w:numPr>
        <w:rPr>
          <w:rFonts w:ascii="Times New Roman" w:hAnsi="Times New Roman"/>
          <w:lang w:eastAsia="zh-CN"/>
        </w:rPr>
      </w:pPr>
      <w:r>
        <w:rPr>
          <w:rFonts w:ascii="Times New Roman" w:hAnsi="Times New Roman"/>
          <w:lang w:eastAsia="zh-CN"/>
        </w:rPr>
        <w:t xml:space="preserve">Support of no-power-sharing mode by the </w:t>
      </w:r>
      <w:proofErr w:type="spellStart"/>
      <w:r>
        <w:rPr>
          <w:rFonts w:ascii="Times New Roman" w:hAnsi="Times New Roman"/>
          <w:lang w:eastAsia="zh-CN"/>
        </w:rPr>
        <w:t>gNB</w:t>
      </w:r>
      <w:proofErr w:type="spellEnd"/>
      <w:r>
        <w:rPr>
          <w:rFonts w:ascii="Times New Roman" w:hAnsi="Times New Roman"/>
          <w:lang w:eastAsia="zh-CN"/>
        </w:rPr>
        <w:t xml:space="preserve"> for DAPS HO.</w:t>
      </w:r>
    </w:p>
    <w:p w14:paraId="5BB79DC7" w14:textId="11233BD4" w:rsidR="006C155C" w:rsidRDefault="006C155C" w:rsidP="000C02CE">
      <w:pPr>
        <w:pStyle w:val="ListParagraph"/>
        <w:numPr>
          <w:ilvl w:val="0"/>
          <w:numId w:val="15"/>
        </w:numPr>
        <w:rPr>
          <w:rFonts w:ascii="Times New Roman" w:hAnsi="Times New Roman"/>
          <w:lang w:eastAsia="zh-CN"/>
        </w:rPr>
      </w:pPr>
      <w:r>
        <w:rPr>
          <w:rFonts w:ascii="Times New Roman" w:hAnsi="Times New Roman"/>
          <w:lang w:eastAsia="zh-CN"/>
        </w:rPr>
        <w:t>Details of when the UE should expect to perform cancellation of source cell transmission</w:t>
      </w:r>
      <w:r w:rsidR="00035972">
        <w:rPr>
          <w:rFonts w:ascii="Times New Roman" w:hAnsi="Times New Roman"/>
          <w:lang w:eastAsia="zh-CN"/>
        </w:rPr>
        <w:t xml:space="preserve"> when source cell transmission required to be dropped</w:t>
      </w:r>
      <w:r w:rsidR="003B1B9C">
        <w:rPr>
          <w:rFonts w:ascii="Times New Roman" w:hAnsi="Times New Roman"/>
          <w:lang w:eastAsia="zh-CN"/>
        </w:rPr>
        <w:t xml:space="preserve"> for target cell transmission.</w:t>
      </w:r>
    </w:p>
    <w:p w14:paraId="70F91C70" w14:textId="25AF936E" w:rsidR="00AB6E39" w:rsidRPr="000C02CE" w:rsidRDefault="00747F9D" w:rsidP="000C02CE">
      <w:pPr>
        <w:pStyle w:val="ListParagraph"/>
        <w:numPr>
          <w:ilvl w:val="0"/>
          <w:numId w:val="15"/>
        </w:numPr>
        <w:rPr>
          <w:rFonts w:ascii="Times New Roman" w:hAnsi="Times New Roman"/>
          <w:lang w:eastAsia="zh-CN"/>
        </w:rPr>
      </w:pPr>
      <w:r>
        <w:rPr>
          <w:rFonts w:ascii="Times New Roman" w:hAnsi="Times New Roman"/>
          <w:lang w:eastAsia="zh-CN"/>
        </w:rPr>
        <w:t>Correcting the overbook of PDCCH monitoring to limit to only target MCG.</w:t>
      </w:r>
    </w:p>
    <w:p w14:paraId="0B3D76B1" w14:textId="77777777" w:rsidR="004F6DA5" w:rsidRDefault="004F6DA5" w:rsidP="00F24D3B">
      <w:pPr>
        <w:ind w:firstLine="288"/>
        <w:rPr>
          <w:sz w:val="22"/>
          <w:szCs w:val="22"/>
          <w:lang w:eastAsia="zh-CN"/>
        </w:rPr>
      </w:pPr>
      <w:bookmarkStart w:id="0" w:name="_GoBack"/>
      <w:bookmarkEnd w:id="0"/>
    </w:p>
    <w:p w14:paraId="13076A0E" w14:textId="647FA481" w:rsidR="00ED3021" w:rsidRDefault="00ED3021" w:rsidP="00F24D3B">
      <w:pPr>
        <w:ind w:firstLine="288"/>
        <w:rPr>
          <w:sz w:val="22"/>
          <w:szCs w:val="22"/>
          <w:lang w:eastAsia="zh-CN"/>
        </w:rPr>
      </w:pPr>
      <w:r>
        <w:rPr>
          <w:sz w:val="22"/>
          <w:szCs w:val="22"/>
          <w:lang w:eastAsia="zh-CN"/>
        </w:rPr>
        <w:t xml:space="preserve">We suggest </w:t>
      </w:r>
      <w:r w:rsidR="000F4875">
        <w:rPr>
          <w:sz w:val="22"/>
          <w:szCs w:val="22"/>
          <w:lang w:eastAsia="zh-CN"/>
        </w:rPr>
        <w:t>addressing</w:t>
      </w:r>
      <w:r>
        <w:rPr>
          <w:sz w:val="22"/>
          <w:szCs w:val="22"/>
          <w:lang w:eastAsia="zh-CN"/>
        </w:rPr>
        <w:t xml:space="preserve"> the above four issues in the RAN1 #100bis-E meeting</w:t>
      </w:r>
      <w:r w:rsidR="0082490F">
        <w:rPr>
          <w:sz w:val="22"/>
          <w:szCs w:val="22"/>
          <w:lang w:eastAsia="zh-CN"/>
        </w:rPr>
        <w:t>, with the first bullet issue being prioritized the highest</w:t>
      </w:r>
      <w:r w:rsidR="001E67A0">
        <w:rPr>
          <w:sz w:val="22"/>
          <w:szCs w:val="22"/>
          <w:lang w:eastAsia="zh-CN"/>
        </w:rPr>
        <w:t xml:space="preserve"> and the last bullet issue being prioritized the lowest among the four issues.</w:t>
      </w:r>
    </w:p>
    <w:p w14:paraId="64281840" w14:textId="71374616" w:rsidR="00295509" w:rsidRDefault="00295509" w:rsidP="00A22312">
      <w:pPr>
        <w:pStyle w:val="BodyText"/>
        <w:spacing w:after="0"/>
        <w:rPr>
          <w:rFonts w:ascii="Times New Roman" w:hAnsi="Times New Roman"/>
          <w:sz w:val="22"/>
          <w:szCs w:val="22"/>
          <w:lang w:eastAsia="zh-CN"/>
        </w:rPr>
      </w:pPr>
    </w:p>
    <w:p w14:paraId="7088ADFB" w14:textId="77777777" w:rsidR="00295509" w:rsidRDefault="00295509" w:rsidP="00A22312">
      <w:pPr>
        <w:pStyle w:val="BodyText"/>
        <w:spacing w:after="0"/>
        <w:rPr>
          <w:rFonts w:ascii="Times New Roman" w:hAnsi="Times New Roman"/>
          <w:sz w:val="22"/>
          <w:szCs w:val="22"/>
          <w:lang w:eastAsia="zh-CN"/>
        </w:rPr>
      </w:pPr>
    </w:p>
    <w:p w14:paraId="1C055799" w14:textId="3333640C" w:rsidR="00A22312" w:rsidRDefault="00A81396" w:rsidP="00A81396">
      <w:pPr>
        <w:pStyle w:val="Heading1"/>
        <w:textAlignment w:val="auto"/>
        <w:rPr>
          <w:rFonts w:cs="Arial"/>
          <w:sz w:val="32"/>
          <w:szCs w:val="32"/>
          <w:lang w:val="en-US"/>
        </w:rPr>
      </w:pPr>
      <w:r>
        <w:rPr>
          <w:rFonts w:cs="Arial"/>
          <w:sz w:val="32"/>
          <w:szCs w:val="32"/>
          <w:lang w:val="en-US"/>
        </w:rPr>
        <w:t>Reference</w:t>
      </w:r>
      <w:r w:rsidR="00A22312">
        <w:rPr>
          <w:rFonts w:cs="Arial"/>
          <w:sz w:val="32"/>
          <w:szCs w:val="32"/>
          <w:lang w:val="en-US"/>
        </w:rPr>
        <w:t xml:space="preserve"> </w:t>
      </w:r>
    </w:p>
    <w:p w14:paraId="13FE52EA" w14:textId="77777777" w:rsidR="00A22312" w:rsidRDefault="00A22312" w:rsidP="00A22312">
      <w:pPr>
        <w:pStyle w:val="BodyText"/>
        <w:spacing w:after="0"/>
        <w:rPr>
          <w:rFonts w:ascii="Times New Roman" w:hAnsi="Times New Roman"/>
          <w:sz w:val="22"/>
          <w:szCs w:val="22"/>
          <w:lang w:eastAsia="zh-CN"/>
        </w:rPr>
      </w:pPr>
    </w:p>
    <w:p w14:paraId="478F610F" w14:textId="77777777" w:rsidR="00EF41DD" w:rsidRDefault="00EF41DD" w:rsidP="00EF41DD">
      <w:pPr>
        <w:pStyle w:val="ListParagraph"/>
        <w:numPr>
          <w:ilvl w:val="0"/>
          <w:numId w:val="8"/>
        </w:numPr>
        <w:rPr>
          <w:rFonts w:ascii="Times New Roman" w:hAnsi="Times New Roman"/>
          <w:lang w:eastAsia="zh-CN"/>
        </w:rPr>
      </w:pPr>
      <w:r>
        <w:rPr>
          <w:rFonts w:ascii="Times New Roman" w:hAnsi="Times New Roman"/>
          <w:lang w:eastAsia="zh-CN"/>
        </w:rPr>
        <w:t>R1-2000946</w:t>
      </w:r>
      <w:r>
        <w:rPr>
          <w:rFonts w:ascii="Times New Roman" w:hAnsi="Times New Roman"/>
          <w:lang w:eastAsia="zh-CN"/>
        </w:rPr>
        <w:tab/>
        <w:t>Issue Summary for NR Mobility Enhancements Intel Corporation</w:t>
      </w:r>
    </w:p>
    <w:p w14:paraId="15DCDA6B" w14:textId="3D71EC96" w:rsidR="00A24654" w:rsidRDefault="00A24654" w:rsidP="00A24654">
      <w:pPr>
        <w:pStyle w:val="ListParagraph"/>
        <w:numPr>
          <w:ilvl w:val="0"/>
          <w:numId w:val="8"/>
        </w:numPr>
        <w:rPr>
          <w:rFonts w:ascii="Times New Roman" w:hAnsi="Times New Roman"/>
          <w:lang w:eastAsia="zh-CN"/>
        </w:rPr>
      </w:pPr>
      <w:r>
        <w:rPr>
          <w:rFonts w:ascii="Times New Roman" w:hAnsi="Times New Roman"/>
          <w:lang w:eastAsia="zh-CN"/>
        </w:rPr>
        <w:t>R1-2001246</w:t>
      </w:r>
      <w:r>
        <w:rPr>
          <w:rFonts w:ascii="Times New Roman" w:hAnsi="Times New Roman"/>
          <w:lang w:eastAsia="zh-CN"/>
        </w:rPr>
        <w:tab/>
        <w:t>Email discussion summary for NR Mobility Enhancements Intel Corporation</w:t>
      </w:r>
    </w:p>
    <w:p w14:paraId="21FBAB3A" w14:textId="1B704BA9" w:rsidR="00F40F36" w:rsidRDefault="00F40F36" w:rsidP="00F40F36">
      <w:pPr>
        <w:pStyle w:val="ListParagraph"/>
        <w:numPr>
          <w:ilvl w:val="0"/>
          <w:numId w:val="8"/>
        </w:numPr>
        <w:ind w:left="450" w:hanging="450"/>
        <w:rPr>
          <w:rFonts w:ascii="Times New Roman" w:hAnsi="Times New Roman"/>
          <w:lang w:eastAsia="zh-CN"/>
        </w:rPr>
      </w:pPr>
      <w:r w:rsidRPr="00831EA0">
        <w:rPr>
          <w:rFonts w:ascii="Times New Roman" w:hAnsi="Times New Roman"/>
          <w:lang w:eastAsia="zh-CN"/>
        </w:rPr>
        <w:t>R1-2000643</w:t>
      </w:r>
      <w:r w:rsidRPr="00831EA0">
        <w:rPr>
          <w:rFonts w:ascii="Times New Roman" w:hAnsi="Times New Roman"/>
          <w:lang w:eastAsia="zh-CN"/>
        </w:rPr>
        <w:tab/>
        <w:t>Remaining issues for NR Mobility Enhancement</w:t>
      </w:r>
      <w:r w:rsidRPr="00831EA0">
        <w:rPr>
          <w:rFonts w:ascii="Times New Roman" w:hAnsi="Times New Roman"/>
          <w:lang w:eastAsia="zh-CN"/>
        </w:rPr>
        <w:tab/>
        <w:t>Samsung</w:t>
      </w:r>
    </w:p>
    <w:p w14:paraId="0569424F" w14:textId="77777777" w:rsidR="005960E8" w:rsidRPr="00831EA0" w:rsidRDefault="005960E8" w:rsidP="005960E8">
      <w:pPr>
        <w:pStyle w:val="ListParagraph"/>
        <w:numPr>
          <w:ilvl w:val="0"/>
          <w:numId w:val="8"/>
        </w:numPr>
        <w:ind w:left="450" w:hanging="450"/>
        <w:rPr>
          <w:rFonts w:ascii="Times New Roman" w:hAnsi="Times New Roman"/>
          <w:lang w:eastAsia="zh-CN"/>
        </w:rPr>
      </w:pPr>
      <w:r w:rsidRPr="00831EA0">
        <w:rPr>
          <w:rFonts w:ascii="Times New Roman" w:hAnsi="Times New Roman"/>
          <w:lang w:eastAsia="zh-CN"/>
        </w:rPr>
        <w:t>R1-2001051</w:t>
      </w:r>
      <w:r w:rsidRPr="00831EA0">
        <w:rPr>
          <w:rFonts w:ascii="Times New Roman" w:hAnsi="Times New Roman"/>
          <w:lang w:eastAsia="zh-CN"/>
        </w:rPr>
        <w:tab/>
        <w:t xml:space="preserve">Remaining physical layer aspects of dual active protocol </w:t>
      </w:r>
      <w:proofErr w:type="gramStart"/>
      <w:r w:rsidRPr="00831EA0">
        <w:rPr>
          <w:rFonts w:ascii="Times New Roman" w:hAnsi="Times New Roman"/>
          <w:lang w:eastAsia="zh-CN"/>
        </w:rPr>
        <w:t>stack based</w:t>
      </w:r>
      <w:proofErr w:type="gramEnd"/>
      <w:r w:rsidRPr="00831EA0">
        <w:rPr>
          <w:rFonts w:ascii="Times New Roman" w:hAnsi="Times New Roman"/>
          <w:lang w:eastAsia="zh-CN"/>
        </w:rPr>
        <w:t xml:space="preserve"> HO</w:t>
      </w:r>
      <w:r w:rsidRPr="00831EA0">
        <w:rPr>
          <w:rFonts w:ascii="Times New Roman" w:hAnsi="Times New Roman"/>
          <w:lang w:eastAsia="zh-CN"/>
        </w:rPr>
        <w:tab/>
        <w:t>Nokia, Nokia Shanghai Bell</w:t>
      </w:r>
    </w:p>
    <w:p w14:paraId="3E134C77" w14:textId="77777777" w:rsidR="005960E8" w:rsidRPr="00831EA0" w:rsidRDefault="005960E8" w:rsidP="005960E8">
      <w:pPr>
        <w:pStyle w:val="ListParagraph"/>
        <w:ind w:left="450"/>
        <w:rPr>
          <w:rFonts w:ascii="Times New Roman" w:hAnsi="Times New Roman"/>
          <w:lang w:eastAsia="zh-CN"/>
        </w:rPr>
      </w:pPr>
    </w:p>
    <w:sectPr w:rsidR="005960E8" w:rsidRPr="00831EA0" w:rsidSect="00D86B37">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7DDBA" w14:textId="77777777" w:rsidR="00A90399" w:rsidRDefault="00A90399">
      <w:r>
        <w:separator/>
      </w:r>
    </w:p>
  </w:endnote>
  <w:endnote w:type="continuationSeparator" w:id="0">
    <w:p w14:paraId="51682FE8" w14:textId="77777777" w:rsidR="00A90399" w:rsidRDefault="00A90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6BFBA" w14:textId="77777777" w:rsidR="0058093E" w:rsidRDefault="0058093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58093E" w:rsidRDefault="0058093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FE86D" w14:textId="77777777" w:rsidR="0058093E" w:rsidRDefault="0058093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C34E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34ED">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54805" w14:textId="77777777" w:rsidR="00A90399" w:rsidRDefault="00A90399">
      <w:r>
        <w:separator/>
      </w:r>
    </w:p>
  </w:footnote>
  <w:footnote w:type="continuationSeparator" w:id="0">
    <w:p w14:paraId="2AD78874" w14:textId="77777777" w:rsidR="00A90399" w:rsidRDefault="00A90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8D549" w14:textId="77777777" w:rsidR="0058093E" w:rsidRDefault="0058093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EF474E"/>
    <w:multiLevelType w:val="hybridMultilevel"/>
    <w:tmpl w:val="7248A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F0268"/>
    <w:multiLevelType w:val="hybridMultilevel"/>
    <w:tmpl w:val="E10AD6D8"/>
    <w:lvl w:ilvl="0" w:tplc="CF4E8A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56707"/>
    <w:multiLevelType w:val="hybridMultilevel"/>
    <w:tmpl w:val="712C3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C3286170"/>
    <w:lvl w:ilvl="0" w:tplc="8CC49C3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654191"/>
    <w:multiLevelType w:val="hybridMultilevel"/>
    <w:tmpl w:val="129656F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72B310EB"/>
    <w:multiLevelType w:val="hybridMultilevel"/>
    <w:tmpl w:val="6486E716"/>
    <w:lvl w:ilvl="0" w:tplc="E0BAE084">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10"/>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8"/>
  </w:num>
  <w:num w:numId="7">
    <w:abstractNumId w:val="1"/>
  </w:num>
  <w:num w:numId="8">
    <w:abstractNumId w:val="12"/>
  </w:num>
  <w:num w:numId="9">
    <w:abstractNumId w:val="2"/>
  </w:num>
  <w:num w:numId="10">
    <w:abstractNumId w:val="3"/>
  </w:num>
  <w:num w:numId="11">
    <w:abstractNumId w:val="6"/>
  </w:num>
  <w:num w:numId="12">
    <w:abstractNumId w:val="5"/>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459"/>
    <w:rsid w:val="000157C3"/>
    <w:rsid w:val="00015909"/>
    <w:rsid w:val="00015BCB"/>
    <w:rsid w:val="000162B2"/>
    <w:rsid w:val="00016DCE"/>
    <w:rsid w:val="0001729B"/>
    <w:rsid w:val="00017309"/>
    <w:rsid w:val="000200D5"/>
    <w:rsid w:val="00020331"/>
    <w:rsid w:val="000205C1"/>
    <w:rsid w:val="000208B8"/>
    <w:rsid w:val="00020B2B"/>
    <w:rsid w:val="00020D61"/>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D2A"/>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972"/>
    <w:rsid w:val="00035AF3"/>
    <w:rsid w:val="00035CAB"/>
    <w:rsid w:val="00036A16"/>
    <w:rsid w:val="00036C45"/>
    <w:rsid w:val="00036FA7"/>
    <w:rsid w:val="000377E3"/>
    <w:rsid w:val="00037910"/>
    <w:rsid w:val="00037A21"/>
    <w:rsid w:val="00040082"/>
    <w:rsid w:val="000404F2"/>
    <w:rsid w:val="0004067F"/>
    <w:rsid w:val="000409BB"/>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E9B"/>
    <w:rsid w:val="00067FE2"/>
    <w:rsid w:val="00070152"/>
    <w:rsid w:val="00070378"/>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91E"/>
    <w:rsid w:val="00080D74"/>
    <w:rsid w:val="00082152"/>
    <w:rsid w:val="000826BA"/>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23B7"/>
    <w:rsid w:val="000A27D4"/>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5886"/>
    <w:rsid w:val="000B60B9"/>
    <w:rsid w:val="000B65BE"/>
    <w:rsid w:val="000B6BDF"/>
    <w:rsid w:val="000B71B6"/>
    <w:rsid w:val="000B7387"/>
    <w:rsid w:val="000B74B3"/>
    <w:rsid w:val="000B76BB"/>
    <w:rsid w:val="000B7D5E"/>
    <w:rsid w:val="000C02CE"/>
    <w:rsid w:val="000C036C"/>
    <w:rsid w:val="000C133A"/>
    <w:rsid w:val="000C193E"/>
    <w:rsid w:val="000C1BA3"/>
    <w:rsid w:val="000C1DBD"/>
    <w:rsid w:val="000C1F69"/>
    <w:rsid w:val="000C27C6"/>
    <w:rsid w:val="000C2DE1"/>
    <w:rsid w:val="000C2FD7"/>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B26"/>
    <w:rsid w:val="000F1CF3"/>
    <w:rsid w:val="000F203A"/>
    <w:rsid w:val="000F20CD"/>
    <w:rsid w:val="000F2965"/>
    <w:rsid w:val="000F34C7"/>
    <w:rsid w:val="000F3A19"/>
    <w:rsid w:val="000F3B40"/>
    <w:rsid w:val="000F3FFF"/>
    <w:rsid w:val="000F42EA"/>
    <w:rsid w:val="000F4875"/>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5F6"/>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F02"/>
    <w:rsid w:val="001172D6"/>
    <w:rsid w:val="00117957"/>
    <w:rsid w:val="00117A01"/>
    <w:rsid w:val="00117B90"/>
    <w:rsid w:val="001203DB"/>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EC3"/>
    <w:rsid w:val="001274AC"/>
    <w:rsid w:val="001275E6"/>
    <w:rsid w:val="00127DE2"/>
    <w:rsid w:val="00127F28"/>
    <w:rsid w:val="001301E5"/>
    <w:rsid w:val="00130714"/>
    <w:rsid w:val="00130953"/>
    <w:rsid w:val="001315F0"/>
    <w:rsid w:val="00131683"/>
    <w:rsid w:val="00131AC6"/>
    <w:rsid w:val="001321CE"/>
    <w:rsid w:val="001322B0"/>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56E20"/>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5F8E"/>
    <w:rsid w:val="0016634F"/>
    <w:rsid w:val="001669F9"/>
    <w:rsid w:val="00166BBE"/>
    <w:rsid w:val="00166F9D"/>
    <w:rsid w:val="0016700E"/>
    <w:rsid w:val="0016711A"/>
    <w:rsid w:val="0016764C"/>
    <w:rsid w:val="00167709"/>
    <w:rsid w:val="001700F9"/>
    <w:rsid w:val="00170397"/>
    <w:rsid w:val="001706E4"/>
    <w:rsid w:val="001708D0"/>
    <w:rsid w:val="00170AC7"/>
    <w:rsid w:val="00170DE8"/>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77F23"/>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395"/>
    <w:rsid w:val="00186B4D"/>
    <w:rsid w:val="0018767B"/>
    <w:rsid w:val="00190307"/>
    <w:rsid w:val="00190927"/>
    <w:rsid w:val="00190BD5"/>
    <w:rsid w:val="00191727"/>
    <w:rsid w:val="00191A2B"/>
    <w:rsid w:val="00191EBF"/>
    <w:rsid w:val="001925E5"/>
    <w:rsid w:val="00192914"/>
    <w:rsid w:val="00192D98"/>
    <w:rsid w:val="00192DE2"/>
    <w:rsid w:val="00193987"/>
    <w:rsid w:val="001939B9"/>
    <w:rsid w:val="0019573B"/>
    <w:rsid w:val="0019592C"/>
    <w:rsid w:val="00196085"/>
    <w:rsid w:val="0019615A"/>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79E"/>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824"/>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6446"/>
    <w:rsid w:val="001E67A0"/>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889"/>
    <w:rsid w:val="001F39AB"/>
    <w:rsid w:val="001F41F9"/>
    <w:rsid w:val="001F45E8"/>
    <w:rsid w:val="001F4AE1"/>
    <w:rsid w:val="001F4E57"/>
    <w:rsid w:val="001F5210"/>
    <w:rsid w:val="001F53A2"/>
    <w:rsid w:val="001F5AF6"/>
    <w:rsid w:val="001F5C95"/>
    <w:rsid w:val="001F5C9E"/>
    <w:rsid w:val="001F5E73"/>
    <w:rsid w:val="001F5ED8"/>
    <w:rsid w:val="001F5F10"/>
    <w:rsid w:val="001F610C"/>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021"/>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E9D"/>
    <w:rsid w:val="002333BF"/>
    <w:rsid w:val="00233B04"/>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342"/>
    <w:rsid w:val="00246BBE"/>
    <w:rsid w:val="00246C52"/>
    <w:rsid w:val="00246EB6"/>
    <w:rsid w:val="002471AB"/>
    <w:rsid w:val="0024785A"/>
    <w:rsid w:val="00247C82"/>
    <w:rsid w:val="00247D8E"/>
    <w:rsid w:val="00247DD1"/>
    <w:rsid w:val="0025051C"/>
    <w:rsid w:val="00250D9C"/>
    <w:rsid w:val="00250EF7"/>
    <w:rsid w:val="00251117"/>
    <w:rsid w:val="002512A9"/>
    <w:rsid w:val="0025169E"/>
    <w:rsid w:val="00251929"/>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4D8C"/>
    <w:rsid w:val="0026509A"/>
    <w:rsid w:val="002651FC"/>
    <w:rsid w:val="00265701"/>
    <w:rsid w:val="00265E9A"/>
    <w:rsid w:val="00266210"/>
    <w:rsid w:val="0026632C"/>
    <w:rsid w:val="0026716C"/>
    <w:rsid w:val="00267E20"/>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832"/>
    <w:rsid w:val="0028193A"/>
    <w:rsid w:val="00281BDF"/>
    <w:rsid w:val="0028209B"/>
    <w:rsid w:val="002825CE"/>
    <w:rsid w:val="002826D0"/>
    <w:rsid w:val="002829E8"/>
    <w:rsid w:val="00283181"/>
    <w:rsid w:val="002835A5"/>
    <w:rsid w:val="002836DC"/>
    <w:rsid w:val="00283D6B"/>
    <w:rsid w:val="002841B0"/>
    <w:rsid w:val="00284620"/>
    <w:rsid w:val="00284E7F"/>
    <w:rsid w:val="00285520"/>
    <w:rsid w:val="00285894"/>
    <w:rsid w:val="00285E28"/>
    <w:rsid w:val="00286487"/>
    <w:rsid w:val="00286631"/>
    <w:rsid w:val="00286B14"/>
    <w:rsid w:val="00286F76"/>
    <w:rsid w:val="00287376"/>
    <w:rsid w:val="002877DE"/>
    <w:rsid w:val="00287C28"/>
    <w:rsid w:val="00287C45"/>
    <w:rsid w:val="00290254"/>
    <w:rsid w:val="00290463"/>
    <w:rsid w:val="0029178F"/>
    <w:rsid w:val="00291B01"/>
    <w:rsid w:val="002931AA"/>
    <w:rsid w:val="00293504"/>
    <w:rsid w:val="00293C51"/>
    <w:rsid w:val="002944CA"/>
    <w:rsid w:val="00294722"/>
    <w:rsid w:val="00294AB1"/>
    <w:rsid w:val="00295226"/>
    <w:rsid w:val="0029548C"/>
    <w:rsid w:val="00295509"/>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182E"/>
    <w:rsid w:val="002B21D6"/>
    <w:rsid w:val="002B267B"/>
    <w:rsid w:val="002B2C92"/>
    <w:rsid w:val="002B2F85"/>
    <w:rsid w:val="002B3081"/>
    <w:rsid w:val="002B318B"/>
    <w:rsid w:val="002B32BC"/>
    <w:rsid w:val="002B340B"/>
    <w:rsid w:val="002B34AE"/>
    <w:rsid w:val="002B3D90"/>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DF1"/>
    <w:rsid w:val="002C203A"/>
    <w:rsid w:val="002C2E8A"/>
    <w:rsid w:val="002C2FCD"/>
    <w:rsid w:val="002C3295"/>
    <w:rsid w:val="002C36D3"/>
    <w:rsid w:val="002C37F8"/>
    <w:rsid w:val="002C3AE4"/>
    <w:rsid w:val="002C3C99"/>
    <w:rsid w:val="002C3E89"/>
    <w:rsid w:val="002C458B"/>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E7946"/>
    <w:rsid w:val="002E79BD"/>
    <w:rsid w:val="002E7C27"/>
    <w:rsid w:val="002F0045"/>
    <w:rsid w:val="002F00F0"/>
    <w:rsid w:val="002F025B"/>
    <w:rsid w:val="002F0684"/>
    <w:rsid w:val="002F0ADB"/>
    <w:rsid w:val="002F1CE2"/>
    <w:rsid w:val="002F249E"/>
    <w:rsid w:val="002F2AE0"/>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FB7"/>
    <w:rsid w:val="00304549"/>
    <w:rsid w:val="00304AC5"/>
    <w:rsid w:val="00304FCA"/>
    <w:rsid w:val="00305FB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3124"/>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425A"/>
    <w:rsid w:val="00335250"/>
    <w:rsid w:val="0033592C"/>
    <w:rsid w:val="00335E2A"/>
    <w:rsid w:val="00336225"/>
    <w:rsid w:val="00336780"/>
    <w:rsid w:val="003367C5"/>
    <w:rsid w:val="003370D3"/>
    <w:rsid w:val="00337644"/>
    <w:rsid w:val="00337C71"/>
    <w:rsid w:val="00340224"/>
    <w:rsid w:val="00340E16"/>
    <w:rsid w:val="00340E58"/>
    <w:rsid w:val="00341087"/>
    <w:rsid w:val="00341CDF"/>
    <w:rsid w:val="00341E13"/>
    <w:rsid w:val="003421F6"/>
    <w:rsid w:val="0034243C"/>
    <w:rsid w:val="0034246D"/>
    <w:rsid w:val="003426DE"/>
    <w:rsid w:val="0034305B"/>
    <w:rsid w:val="003430E0"/>
    <w:rsid w:val="00343752"/>
    <w:rsid w:val="00343C24"/>
    <w:rsid w:val="0034437B"/>
    <w:rsid w:val="00344685"/>
    <w:rsid w:val="00344725"/>
    <w:rsid w:val="00344C44"/>
    <w:rsid w:val="0034511B"/>
    <w:rsid w:val="003461F5"/>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62C"/>
    <w:rsid w:val="00362C5A"/>
    <w:rsid w:val="00364A63"/>
    <w:rsid w:val="0036605F"/>
    <w:rsid w:val="00366CED"/>
    <w:rsid w:val="00367940"/>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8BF"/>
    <w:rsid w:val="00377B63"/>
    <w:rsid w:val="0038084F"/>
    <w:rsid w:val="00380892"/>
    <w:rsid w:val="00381634"/>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997"/>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4E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4D9"/>
    <w:rsid w:val="003B0901"/>
    <w:rsid w:val="003B0B4D"/>
    <w:rsid w:val="003B1046"/>
    <w:rsid w:val="003B14B8"/>
    <w:rsid w:val="003B1575"/>
    <w:rsid w:val="003B188F"/>
    <w:rsid w:val="003B1B9C"/>
    <w:rsid w:val="003B1CC2"/>
    <w:rsid w:val="003B21B1"/>
    <w:rsid w:val="003B26B5"/>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76"/>
    <w:rsid w:val="003C612A"/>
    <w:rsid w:val="003C6580"/>
    <w:rsid w:val="003C7459"/>
    <w:rsid w:val="003C78C0"/>
    <w:rsid w:val="003C79A4"/>
    <w:rsid w:val="003C7C7B"/>
    <w:rsid w:val="003C7FA8"/>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9CE"/>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4E2"/>
    <w:rsid w:val="003E4999"/>
    <w:rsid w:val="003E4CDB"/>
    <w:rsid w:val="003E4DAB"/>
    <w:rsid w:val="003E52EB"/>
    <w:rsid w:val="003E574E"/>
    <w:rsid w:val="003E6592"/>
    <w:rsid w:val="003E697A"/>
    <w:rsid w:val="003E703E"/>
    <w:rsid w:val="003E73BC"/>
    <w:rsid w:val="003E7842"/>
    <w:rsid w:val="003E7A07"/>
    <w:rsid w:val="003F0656"/>
    <w:rsid w:val="003F0905"/>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0713"/>
    <w:rsid w:val="0041079E"/>
    <w:rsid w:val="00411230"/>
    <w:rsid w:val="00411758"/>
    <w:rsid w:val="004118C9"/>
    <w:rsid w:val="0041195D"/>
    <w:rsid w:val="00412697"/>
    <w:rsid w:val="00412E0F"/>
    <w:rsid w:val="00412F8D"/>
    <w:rsid w:val="00413369"/>
    <w:rsid w:val="00414129"/>
    <w:rsid w:val="004141BB"/>
    <w:rsid w:val="004145AE"/>
    <w:rsid w:val="0041577E"/>
    <w:rsid w:val="004157F6"/>
    <w:rsid w:val="004159D3"/>
    <w:rsid w:val="00415A14"/>
    <w:rsid w:val="00415CAE"/>
    <w:rsid w:val="0041616C"/>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4F3A"/>
    <w:rsid w:val="00435248"/>
    <w:rsid w:val="004353C1"/>
    <w:rsid w:val="0043542F"/>
    <w:rsid w:val="004355EB"/>
    <w:rsid w:val="00435602"/>
    <w:rsid w:val="004356FA"/>
    <w:rsid w:val="00435CCF"/>
    <w:rsid w:val="00436A3B"/>
    <w:rsid w:val="00437027"/>
    <w:rsid w:val="004371AB"/>
    <w:rsid w:val="0044005C"/>
    <w:rsid w:val="00440170"/>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1EF7"/>
    <w:rsid w:val="00482389"/>
    <w:rsid w:val="00482943"/>
    <w:rsid w:val="00482ADC"/>
    <w:rsid w:val="00482B1F"/>
    <w:rsid w:val="00482BAD"/>
    <w:rsid w:val="00483D11"/>
    <w:rsid w:val="00483D20"/>
    <w:rsid w:val="0048406D"/>
    <w:rsid w:val="0048410E"/>
    <w:rsid w:val="00484C46"/>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617"/>
    <w:rsid w:val="00490649"/>
    <w:rsid w:val="0049093B"/>
    <w:rsid w:val="00490E94"/>
    <w:rsid w:val="00490EE3"/>
    <w:rsid w:val="0049143D"/>
    <w:rsid w:val="004918A0"/>
    <w:rsid w:val="004924E5"/>
    <w:rsid w:val="00492619"/>
    <w:rsid w:val="00492983"/>
    <w:rsid w:val="0049312E"/>
    <w:rsid w:val="0049333B"/>
    <w:rsid w:val="0049349F"/>
    <w:rsid w:val="004935A4"/>
    <w:rsid w:val="00493A0D"/>
    <w:rsid w:val="00493D08"/>
    <w:rsid w:val="00494506"/>
    <w:rsid w:val="00494E75"/>
    <w:rsid w:val="00495071"/>
    <w:rsid w:val="00495227"/>
    <w:rsid w:val="004961DB"/>
    <w:rsid w:val="0049653E"/>
    <w:rsid w:val="00496BEF"/>
    <w:rsid w:val="0049792C"/>
    <w:rsid w:val="00497FA9"/>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1F62"/>
    <w:rsid w:val="004B2700"/>
    <w:rsid w:val="004B2B31"/>
    <w:rsid w:val="004B2C33"/>
    <w:rsid w:val="004B2CDB"/>
    <w:rsid w:val="004B2EDD"/>
    <w:rsid w:val="004B3C3F"/>
    <w:rsid w:val="004B45A2"/>
    <w:rsid w:val="004B4A0F"/>
    <w:rsid w:val="004B4AA2"/>
    <w:rsid w:val="004B4C67"/>
    <w:rsid w:val="004B50E0"/>
    <w:rsid w:val="004B5522"/>
    <w:rsid w:val="004B55EC"/>
    <w:rsid w:val="004B6301"/>
    <w:rsid w:val="004B6FFB"/>
    <w:rsid w:val="004B795F"/>
    <w:rsid w:val="004B7BA5"/>
    <w:rsid w:val="004B7E4B"/>
    <w:rsid w:val="004C0346"/>
    <w:rsid w:val="004C03CC"/>
    <w:rsid w:val="004C0AE7"/>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01"/>
    <w:rsid w:val="004F36F0"/>
    <w:rsid w:val="004F3DD1"/>
    <w:rsid w:val="004F40F1"/>
    <w:rsid w:val="004F4471"/>
    <w:rsid w:val="004F4760"/>
    <w:rsid w:val="004F4E53"/>
    <w:rsid w:val="004F58AB"/>
    <w:rsid w:val="004F66FA"/>
    <w:rsid w:val="004F67A9"/>
    <w:rsid w:val="004F6AFE"/>
    <w:rsid w:val="004F6DA5"/>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AE"/>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1F3"/>
    <w:rsid w:val="00511E67"/>
    <w:rsid w:val="00512747"/>
    <w:rsid w:val="00513F8F"/>
    <w:rsid w:val="00514455"/>
    <w:rsid w:val="005147E7"/>
    <w:rsid w:val="00514882"/>
    <w:rsid w:val="005149A2"/>
    <w:rsid w:val="00514CEE"/>
    <w:rsid w:val="005150E4"/>
    <w:rsid w:val="00515907"/>
    <w:rsid w:val="00515E2B"/>
    <w:rsid w:val="00516A5F"/>
    <w:rsid w:val="00516B96"/>
    <w:rsid w:val="005173A4"/>
    <w:rsid w:val="0051770E"/>
    <w:rsid w:val="0052001B"/>
    <w:rsid w:val="005205C8"/>
    <w:rsid w:val="00521564"/>
    <w:rsid w:val="00521845"/>
    <w:rsid w:val="00521D65"/>
    <w:rsid w:val="005221A4"/>
    <w:rsid w:val="00523366"/>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167"/>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DE6"/>
    <w:rsid w:val="00577EB4"/>
    <w:rsid w:val="00577F3D"/>
    <w:rsid w:val="00577FC5"/>
    <w:rsid w:val="0058093E"/>
    <w:rsid w:val="005809EB"/>
    <w:rsid w:val="00580E4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0E8"/>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196"/>
    <w:rsid w:val="005A2229"/>
    <w:rsid w:val="005A24DB"/>
    <w:rsid w:val="005A2E08"/>
    <w:rsid w:val="005A320D"/>
    <w:rsid w:val="005A36E3"/>
    <w:rsid w:val="005A392A"/>
    <w:rsid w:val="005A3A31"/>
    <w:rsid w:val="005A3B1E"/>
    <w:rsid w:val="005A40D5"/>
    <w:rsid w:val="005A4999"/>
    <w:rsid w:val="005A4E38"/>
    <w:rsid w:val="005A50CE"/>
    <w:rsid w:val="005A588D"/>
    <w:rsid w:val="005A58C3"/>
    <w:rsid w:val="005A59CF"/>
    <w:rsid w:val="005A6A3A"/>
    <w:rsid w:val="005A6FA1"/>
    <w:rsid w:val="005A72C5"/>
    <w:rsid w:val="005A7933"/>
    <w:rsid w:val="005A7F72"/>
    <w:rsid w:val="005B0787"/>
    <w:rsid w:val="005B0FB4"/>
    <w:rsid w:val="005B18EC"/>
    <w:rsid w:val="005B18F8"/>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34ED"/>
    <w:rsid w:val="005C376D"/>
    <w:rsid w:val="005C3A65"/>
    <w:rsid w:val="005C3CDF"/>
    <w:rsid w:val="005C4B4D"/>
    <w:rsid w:val="005C4DE3"/>
    <w:rsid w:val="005C5379"/>
    <w:rsid w:val="005C55A1"/>
    <w:rsid w:val="005C5849"/>
    <w:rsid w:val="005C6295"/>
    <w:rsid w:val="005C6B35"/>
    <w:rsid w:val="005C7340"/>
    <w:rsid w:val="005C7A54"/>
    <w:rsid w:val="005C7CAD"/>
    <w:rsid w:val="005C7EF8"/>
    <w:rsid w:val="005D0102"/>
    <w:rsid w:val="005D02FA"/>
    <w:rsid w:val="005D047B"/>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82C"/>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50D"/>
    <w:rsid w:val="005F46D9"/>
    <w:rsid w:val="005F4950"/>
    <w:rsid w:val="005F509E"/>
    <w:rsid w:val="005F627A"/>
    <w:rsid w:val="005F660A"/>
    <w:rsid w:val="005F6697"/>
    <w:rsid w:val="005F6F9C"/>
    <w:rsid w:val="005F6FFC"/>
    <w:rsid w:val="005F7F11"/>
    <w:rsid w:val="006004DE"/>
    <w:rsid w:val="00601072"/>
    <w:rsid w:val="00601235"/>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616C"/>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657C"/>
    <w:rsid w:val="00626C25"/>
    <w:rsid w:val="00626E64"/>
    <w:rsid w:val="0062732C"/>
    <w:rsid w:val="00627803"/>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5F58"/>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59A"/>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BB4"/>
    <w:rsid w:val="00653273"/>
    <w:rsid w:val="00654346"/>
    <w:rsid w:val="006544F6"/>
    <w:rsid w:val="00654B42"/>
    <w:rsid w:val="00654C81"/>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3F"/>
    <w:rsid w:val="00684258"/>
    <w:rsid w:val="00685725"/>
    <w:rsid w:val="00685D3B"/>
    <w:rsid w:val="0068623E"/>
    <w:rsid w:val="00686366"/>
    <w:rsid w:val="0068653A"/>
    <w:rsid w:val="00686552"/>
    <w:rsid w:val="0068673B"/>
    <w:rsid w:val="0068721F"/>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4C3"/>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3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55C"/>
    <w:rsid w:val="006C1B3F"/>
    <w:rsid w:val="006C2E30"/>
    <w:rsid w:val="006C346E"/>
    <w:rsid w:val="006C375B"/>
    <w:rsid w:val="006C377A"/>
    <w:rsid w:val="006C3E28"/>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35A7"/>
    <w:rsid w:val="006D369C"/>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D7FAF"/>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2E65"/>
    <w:rsid w:val="007034BC"/>
    <w:rsid w:val="007035F6"/>
    <w:rsid w:val="007036E5"/>
    <w:rsid w:val="007041F5"/>
    <w:rsid w:val="007047A7"/>
    <w:rsid w:val="00704A33"/>
    <w:rsid w:val="00704DEB"/>
    <w:rsid w:val="00705584"/>
    <w:rsid w:val="007055ED"/>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A06"/>
    <w:rsid w:val="00715F49"/>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5DC5"/>
    <w:rsid w:val="0072602E"/>
    <w:rsid w:val="00726281"/>
    <w:rsid w:val="0072665F"/>
    <w:rsid w:val="00726B86"/>
    <w:rsid w:val="00727E9F"/>
    <w:rsid w:val="00730302"/>
    <w:rsid w:val="00730FA6"/>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1E88"/>
    <w:rsid w:val="007420C9"/>
    <w:rsid w:val="00742235"/>
    <w:rsid w:val="007424E2"/>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357"/>
    <w:rsid w:val="00747446"/>
    <w:rsid w:val="00747BD8"/>
    <w:rsid w:val="00747E09"/>
    <w:rsid w:val="00747F05"/>
    <w:rsid w:val="00747F9D"/>
    <w:rsid w:val="0075038A"/>
    <w:rsid w:val="0075038D"/>
    <w:rsid w:val="007509F9"/>
    <w:rsid w:val="007514DA"/>
    <w:rsid w:val="007515C8"/>
    <w:rsid w:val="007517D1"/>
    <w:rsid w:val="00751F76"/>
    <w:rsid w:val="00752497"/>
    <w:rsid w:val="007524DC"/>
    <w:rsid w:val="0075288B"/>
    <w:rsid w:val="007528FC"/>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509"/>
    <w:rsid w:val="00762924"/>
    <w:rsid w:val="0076295C"/>
    <w:rsid w:val="00763055"/>
    <w:rsid w:val="0076375B"/>
    <w:rsid w:val="00763D32"/>
    <w:rsid w:val="00764E4E"/>
    <w:rsid w:val="00764EB8"/>
    <w:rsid w:val="00765098"/>
    <w:rsid w:val="0076571A"/>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802"/>
    <w:rsid w:val="00770C43"/>
    <w:rsid w:val="00770CEE"/>
    <w:rsid w:val="007721AD"/>
    <w:rsid w:val="00772D15"/>
    <w:rsid w:val="00772DC3"/>
    <w:rsid w:val="007733C4"/>
    <w:rsid w:val="00773A61"/>
    <w:rsid w:val="00774099"/>
    <w:rsid w:val="007743A1"/>
    <w:rsid w:val="007744EF"/>
    <w:rsid w:val="007750DC"/>
    <w:rsid w:val="00775330"/>
    <w:rsid w:val="0077585B"/>
    <w:rsid w:val="00775BAA"/>
    <w:rsid w:val="00775EFD"/>
    <w:rsid w:val="00775F11"/>
    <w:rsid w:val="007762CD"/>
    <w:rsid w:val="007768F2"/>
    <w:rsid w:val="00776B6B"/>
    <w:rsid w:val="00776E9E"/>
    <w:rsid w:val="00777053"/>
    <w:rsid w:val="007775E9"/>
    <w:rsid w:val="007777B4"/>
    <w:rsid w:val="00777CD9"/>
    <w:rsid w:val="00777EE9"/>
    <w:rsid w:val="00780657"/>
    <w:rsid w:val="00780980"/>
    <w:rsid w:val="007809E1"/>
    <w:rsid w:val="0078106D"/>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ADE"/>
    <w:rsid w:val="00791B11"/>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C63"/>
    <w:rsid w:val="00796E86"/>
    <w:rsid w:val="00796F91"/>
    <w:rsid w:val="00797DAA"/>
    <w:rsid w:val="00797FCF"/>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909"/>
    <w:rsid w:val="007A74D6"/>
    <w:rsid w:val="007A75A3"/>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909"/>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9EB"/>
    <w:rsid w:val="00800D5F"/>
    <w:rsid w:val="008013B8"/>
    <w:rsid w:val="0080179D"/>
    <w:rsid w:val="00801838"/>
    <w:rsid w:val="00801FBC"/>
    <w:rsid w:val="0080211F"/>
    <w:rsid w:val="00802410"/>
    <w:rsid w:val="00802587"/>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07E85"/>
    <w:rsid w:val="0081012C"/>
    <w:rsid w:val="00810C3E"/>
    <w:rsid w:val="00810DE9"/>
    <w:rsid w:val="00810EAE"/>
    <w:rsid w:val="00811036"/>
    <w:rsid w:val="00811EF6"/>
    <w:rsid w:val="008123D5"/>
    <w:rsid w:val="008124FE"/>
    <w:rsid w:val="008127B0"/>
    <w:rsid w:val="0081389D"/>
    <w:rsid w:val="00813B1C"/>
    <w:rsid w:val="00813CE0"/>
    <w:rsid w:val="0081433F"/>
    <w:rsid w:val="008143A0"/>
    <w:rsid w:val="00814834"/>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0F"/>
    <w:rsid w:val="008249FF"/>
    <w:rsid w:val="00824F70"/>
    <w:rsid w:val="008251EC"/>
    <w:rsid w:val="008256DA"/>
    <w:rsid w:val="00825DD4"/>
    <w:rsid w:val="00826204"/>
    <w:rsid w:val="00826D90"/>
    <w:rsid w:val="00826FAA"/>
    <w:rsid w:val="00827015"/>
    <w:rsid w:val="00827028"/>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95F"/>
    <w:rsid w:val="00836B5B"/>
    <w:rsid w:val="00836FC2"/>
    <w:rsid w:val="00837034"/>
    <w:rsid w:val="0083768C"/>
    <w:rsid w:val="00837B9F"/>
    <w:rsid w:val="00837CB5"/>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6B0"/>
    <w:rsid w:val="00842DB7"/>
    <w:rsid w:val="00843374"/>
    <w:rsid w:val="0084387F"/>
    <w:rsid w:val="00843AFD"/>
    <w:rsid w:val="008444F8"/>
    <w:rsid w:val="00844750"/>
    <w:rsid w:val="00845F51"/>
    <w:rsid w:val="00845F6D"/>
    <w:rsid w:val="00846106"/>
    <w:rsid w:val="008461CB"/>
    <w:rsid w:val="008462E7"/>
    <w:rsid w:val="008463DD"/>
    <w:rsid w:val="00846467"/>
    <w:rsid w:val="00846CC4"/>
    <w:rsid w:val="008473B0"/>
    <w:rsid w:val="00847991"/>
    <w:rsid w:val="00847C4E"/>
    <w:rsid w:val="0085130C"/>
    <w:rsid w:val="00851391"/>
    <w:rsid w:val="008514AE"/>
    <w:rsid w:val="00851B22"/>
    <w:rsid w:val="00851B9A"/>
    <w:rsid w:val="0085207B"/>
    <w:rsid w:val="008521C5"/>
    <w:rsid w:val="00852338"/>
    <w:rsid w:val="00852C42"/>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05"/>
    <w:rsid w:val="0085722A"/>
    <w:rsid w:val="008577BE"/>
    <w:rsid w:val="00857C34"/>
    <w:rsid w:val="00860315"/>
    <w:rsid w:val="0086037F"/>
    <w:rsid w:val="0086096B"/>
    <w:rsid w:val="00860C1E"/>
    <w:rsid w:val="00860C2D"/>
    <w:rsid w:val="00861B41"/>
    <w:rsid w:val="00861D65"/>
    <w:rsid w:val="00861DA1"/>
    <w:rsid w:val="008620C2"/>
    <w:rsid w:val="00862173"/>
    <w:rsid w:val="00862290"/>
    <w:rsid w:val="008626B0"/>
    <w:rsid w:val="00862988"/>
    <w:rsid w:val="00863089"/>
    <w:rsid w:val="00863479"/>
    <w:rsid w:val="0086394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9003F"/>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AAE"/>
    <w:rsid w:val="008A2D55"/>
    <w:rsid w:val="008A2F26"/>
    <w:rsid w:val="008A2F9B"/>
    <w:rsid w:val="008A36ED"/>
    <w:rsid w:val="008A3898"/>
    <w:rsid w:val="008A42D8"/>
    <w:rsid w:val="008A457F"/>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287"/>
    <w:rsid w:val="008B130E"/>
    <w:rsid w:val="008B1651"/>
    <w:rsid w:val="008B175A"/>
    <w:rsid w:val="008B1830"/>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1B1D"/>
    <w:rsid w:val="008C2426"/>
    <w:rsid w:val="008C2453"/>
    <w:rsid w:val="008C249A"/>
    <w:rsid w:val="008C26B4"/>
    <w:rsid w:val="008C28BA"/>
    <w:rsid w:val="008C29BA"/>
    <w:rsid w:val="008C2F22"/>
    <w:rsid w:val="008C3059"/>
    <w:rsid w:val="008C3240"/>
    <w:rsid w:val="008C351E"/>
    <w:rsid w:val="008C3D11"/>
    <w:rsid w:val="008C4188"/>
    <w:rsid w:val="008C4794"/>
    <w:rsid w:val="008C489B"/>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299"/>
    <w:rsid w:val="008D2461"/>
    <w:rsid w:val="008D3208"/>
    <w:rsid w:val="008D3858"/>
    <w:rsid w:val="008D3B9E"/>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F52"/>
    <w:rsid w:val="008E412D"/>
    <w:rsid w:val="008E427C"/>
    <w:rsid w:val="008E451A"/>
    <w:rsid w:val="008E4820"/>
    <w:rsid w:val="008E4973"/>
    <w:rsid w:val="008E546D"/>
    <w:rsid w:val="008E580D"/>
    <w:rsid w:val="008E5B5F"/>
    <w:rsid w:val="008E5D5A"/>
    <w:rsid w:val="008E624F"/>
    <w:rsid w:val="008E6333"/>
    <w:rsid w:val="008E6788"/>
    <w:rsid w:val="008E737D"/>
    <w:rsid w:val="008E7DB3"/>
    <w:rsid w:val="008F01AB"/>
    <w:rsid w:val="008F0460"/>
    <w:rsid w:val="008F0D27"/>
    <w:rsid w:val="008F1088"/>
    <w:rsid w:val="008F1144"/>
    <w:rsid w:val="008F1824"/>
    <w:rsid w:val="008F1CF8"/>
    <w:rsid w:val="008F20D9"/>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614"/>
    <w:rsid w:val="00900DDE"/>
    <w:rsid w:val="00900DF1"/>
    <w:rsid w:val="00901845"/>
    <w:rsid w:val="009022BC"/>
    <w:rsid w:val="0090255A"/>
    <w:rsid w:val="00902734"/>
    <w:rsid w:val="00902997"/>
    <w:rsid w:val="00903281"/>
    <w:rsid w:val="009034A3"/>
    <w:rsid w:val="00903F59"/>
    <w:rsid w:val="009040F3"/>
    <w:rsid w:val="0090411E"/>
    <w:rsid w:val="009045C7"/>
    <w:rsid w:val="0090480E"/>
    <w:rsid w:val="00904A52"/>
    <w:rsid w:val="00904A62"/>
    <w:rsid w:val="00904B6D"/>
    <w:rsid w:val="00905A04"/>
    <w:rsid w:val="00905A06"/>
    <w:rsid w:val="00906100"/>
    <w:rsid w:val="009067B8"/>
    <w:rsid w:val="00906EED"/>
    <w:rsid w:val="00907071"/>
    <w:rsid w:val="0090715C"/>
    <w:rsid w:val="009072C0"/>
    <w:rsid w:val="009108A7"/>
    <w:rsid w:val="00910DD3"/>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827"/>
    <w:rsid w:val="009168AC"/>
    <w:rsid w:val="0091734E"/>
    <w:rsid w:val="00917446"/>
    <w:rsid w:val="009204A6"/>
    <w:rsid w:val="00920AFE"/>
    <w:rsid w:val="00920E6D"/>
    <w:rsid w:val="00920FE4"/>
    <w:rsid w:val="00921140"/>
    <w:rsid w:val="0092134A"/>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31"/>
    <w:rsid w:val="0092507E"/>
    <w:rsid w:val="00925836"/>
    <w:rsid w:val="00925DD1"/>
    <w:rsid w:val="00925FE1"/>
    <w:rsid w:val="009260EC"/>
    <w:rsid w:val="0092623A"/>
    <w:rsid w:val="00926264"/>
    <w:rsid w:val="00926353"/>
    <w:rsid w:val="00926595"/>
    <w:rsid w:val="0092662D"/>
    <w:rsid w:val="0092698B"/>
    <w:rsid w:val="009269EB"/>
    <w:rsid w:val="00927211"/>
    <w:rsid w:val="00927445"/>
    <w:rsid w:val="00927752"/>
    <w:rsid w:val="00930234"/>
    <w:rsid w:val="00930305"/>
    <w:rsid w:val="0093063D"/>
    <w:rsid w:val="0093135E"/>
    <w:rsid w:val="009313F7"/>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5F0"/>
    <w:rsid w:val="00935B52"/>
    <w:rsid w:val="00936951"/>
    <w:rsid w:val="00936A90"/>
    <w:rsid w:val="00936F28"/>
    <w:rsid w:val="009370A6"/>
    <w:rsid w:val="0093734E"/>
    <w:rsid w:val="00937AC7"/>
    <w:rsid w:val="00937D15"/>
    <w:rsid w:val="009406F4"/>
    <w:rsid w:val="00940A5D"/>
    <w:rsid w:val="00940BCB"/>
    <w:rsid w:val="00940D85"/>
    <w:rsid w:val="00940DF4"/>
    <w:rsid w:val="00940FB5"/>
    <w:rsid w:val="0094148B"/>
    <w:rsid w:val="00941813"/>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062"/>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3C4D"/>
    <w:rsid w:val="009640C7"/>
    <w:rsid w:val="00964E3C"/>
    <w:rsid w:val="00964E69"/>
    <w:rsid w:val="0096504D"/>
    <w:rsid w:val="009654F0"/>
    <w:rsid w:val="009659EA"/>
    <w:rsid w:val="00965DD6"/>
    <w:rsid w:val="0096691D"/>
    <w:rsid w:val="00966EC4"/>
    <w:rsid w:val="0096766C"/>
    <w:rsid w:val="00967851"/>
    <w:rsid w:val="009678B3"/>
    <w:rsid w:val="00967D2D"/>
    <w:rsid w:val="0097058F"/>
    <w:rsid w:val="00970F7A"/>
    <w:rsid w:val="00970FE3"/>
    <w:rsid w:val="00971190"/>
    <w:rsid w:val="009714FA"/>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B9D"/>
    <w:rsid w:val="00974EBD"/>
    <w:rsid w:val="009751BA"/>
    <w:rsid w:val="009751D6"/>
    <w:rsid w:val="00975859"/>
    <w:rsid w:val="009775C2"/>
    <w:rsid w:val="009777AA"/>
    <w:rsid w:val="00977852"/>
    <w:rsid w:val="009778AB"/>
    <w:rsid w:val="00977A89"/>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349"/>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1A8"/>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59B"/>
    <w:rsid w:val="009C76FC"/>
    <w:rsid w:val="009C7A08"/>
    <w:rsid w:val="009C7F47"/>
    <w:rsid w:val="009D0361"/>
    <w:rsid w:val="009D0720"/>
    <w:rsid w:val="009D079F"/>
    <w:rsid w:val="009D0897"/>
    <w:rsid w:val="009D0AFE"/>
    <w:rsid w:val="009D0C30"/>
    <w:rsid w:val="009D1745"/>
    <w:rsid w:val="009D2118"/>
    <w:rsid w:val="009D22EA"/>
    <w:rsid w:val="009D2C43"/>
    <w:rsid w:val="009D3CC0"/>
    <w:rsid w:val="009D3D45"/>
    <w:rsid w:val="009D422C"/>
    <w:rsid w:val="009D4303"/>
    <w:rsid w:val="009D478C"/>
    <w:rsid w:val="009D49A4"/>
    <w:rsid w:val="009D4A8E"/>
    <w:rsid w:val="009D4DA3"/>
    <w:rsid w:val="009D5317"/>
    <w:rsid w:val="009D610C"/>
    <w:rsid w:val="009D62E7"/>
    <w:rsid w:val="009D6A37"/>
    <w:rsid w:val="009D75A4"/>
    <w:rsid w:val="009E06E3"/>
    <w:rsid w:val="009E0F55"/>
    <w:rsid w:val="009E11A9"/>
    <w:rsid w:val="009E176B"/>
    <w:rsid w:val="009E176E"/>
    <w:rsid w:val="009E1E13"/>
    <w:rsid w:val="009E1F70"/>
    <w:rsid w:val="009E1FFC"/>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3EE"/>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5E4A"/>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F29"/>
    <w:rsid w:val="00A23921"/>
    <w:rsid w:val="00A24150"/>
    <w:rsid w:val="00A241A0"/>
    <w:rsid w:val="00A24654"/>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5C9C"/>
    <w:rsid w:val="00A35FCE"/>
    <w:rsid w:val="00A362CB"/>
    <w:rsid w:val="00A36694"/>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39C"/>
    <w:rsid w:val="00A436C3"/>
    <w:rsid w:val="00A44882"/>
    <w:rsid w:val="00A44AA5"/>
    <w:rsid w:val="00A44E28"/>
    <w:rsid w:val="00A4570E"/>
    <w:rsid w:val="00A4585C"/>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39B0"/>
    <w:rsid w:val="00A53BD6"/>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86F"/>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396"/>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80"/>
    <w:rsid w:val="00A86FEF"/>
    <w:rsid w:val="00A87482"/>
    <w:rsid w:val="00A87C98"/>
    <w:rsid w:val="00A90399"/>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873"/>
    <w:rsid w:val="00A94A70"/>
    <w:rsid w:val="00A9505F"/>
    <w:rsid w:val="00A9526D"/>
    <w:rsid w:val="00A955A9"/>
    <w:rsid w:val="00A95A3E"/>
    <w:rsid w:val="00A96058"/>
    <w:rsid w:val="00A96801"/>
    <w:rsid w:val="00A9687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6E39"/>
    <w:rsid w:val="00AB7134"/>
    <w:rsid w:val="00AB76D5"/>
    <w:rsid w:val="00AB7787"/>
    <w:rsid w:val="00AB78AC"/>
    <w:rsid w:val="00AC1191"/>
    <w:rsid w:val="00AC1281"/>
    <w:rsid w:val="00AC168A"/>
    <w:rsid w:val="00AC190F"/>
    <w:rsid w:val="00AC20DB"/>
    <w:rsid w:val="00AC2270"/>
    <w:rsid w:val="00AC2D4E"/>
    <w:rsid w:val="00AC3084"/>
    <w:rsid w:val="00AC3343"/>
    <w:rsid w:val="00AC3431"/>
    <w:rsid w:val="00AC38E9"/>
    <w:rsid w:val="00AC45D6"/>
    <w:rsid w:val="00AC4D53"/>
    <w:rsid w:val="00AC4E2E"/>
    <w:rsid w:val="00AC545B"/>
    <w:rsid w:val="00AC5A3B"/>
    <w:rsid w:val="00AC5B21"/>
    <w:rsid w:val="00AC61B3"/>
    <w:rsid w:val="00AC63F4"/>
    <w:rsid w:val="00AC6521"/>
    <w:rsid w:val="00AC690A"/>
    <w:rsid w:val="00AC6D0A"/>
    <w:rsid w:val="00AC730E"/>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D7DBA"/>
    <w:rsid w:val="00AE0D23"/>
    <w:rsid w:val="00AE0E9E"/>
    <w:rsid w:val="00AE1418"/>
    <w:rsid w:val="00AE14B7"/>
    <w:rsid w:val="00AE2205"/>
    <w:rsid w:val="00AE232B"/>
    <w:rsid w:val="00AE28FD"/>
    <w:rsid w:val="00AE2BFE"/>
    <w:rsid w:val="00AE3004"/>
    <w:rsid w:val="00AE3869"/>
    <w:rsid w:val="00AE397D"/>
    <w:rsid w:val="00AE3CE1"/>
    <w:rsid w:val="00AE3FC7"/>
    <w:rsid w:val="00AE40D9"/>
    <w:rsid w:val="00AE4557"/>
    <w:rsid w:val="00AE486A"/>
    <w:rsid w:val="00AE4A1F"/>
    <w:rsid w:val="00AE4B5C"/>
    <w:rsid w:val="00AE4C51"/>
    <w:rsid w:val="00AE4C55"/>
    <w:rsid w:val="00AE4F01"/>
    <w:rsid w:val="00AE535F"/>
    <w:rsid w:val="00AE552C"/>
    <w:rsid w:val="00AE567B"/>
    <w:rsid w:val="00AE5714"/>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2FF9"/>
    <w:rsid w:val="00AF3C80"/>
    <w:rsid w:val="00AF3C8C"/>
    <w:rsid w:val="00AF41FC"/>
    <w:rsid w:val="00AF457C"/>
    <w:rsid w:val="00AF4648"/>
    <w:rsid w:val="00AF5021"/>
    <w:rsid w:val="00AF5363"/>
    <w:rsid w:val="00AF5F78"/>
    <w:rsid w:val="00AF63A9"/>
    <w:rsid w:val="00AF6591"/>
    <w:rsid w:val="00AF66F1"/>
    <w:rsid w:val="00AF6978"/>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329"/>
    <w:rsid w:val="00B2262B"/>
    <w:rsid w:val="00B22B8D"/>
    <w:rsid w:val="00B233A9"/>
    <w:rsid w:val="00B239CC"/>
    <w:rsid w:val="00B24F49"/>
    <w:rsid w:val="00B254EC"/>
    <w:rsid w:val="00B25585"/>
    <w:rsid w:val="00B25A70"/>
    <w:rsid w:val="00B25BD8"/>
    <w:rsid w:val="00B25DE8"/>
    <w:rsid w:val="00B25E1D"/>
    <w:rsid w:val="00B25F9A"/>
    <w:rsid w:val="00B2613A"/>
    <w:rsid w:val="00B26462"/>
    <w:rsid w:val="00B269CE"/>
    <w:rsid w:val="00B26E5B"/>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08F"/>
    <w:rsid w:val="00B40292"/>
    <w:rsid w:val="00B406B2"/>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62D6"/>
    <w:rsid w:val="00B46BBB"/>
    <w:rsid w:val="00B471E8"/>
    <w:rsid w:val="00B47784"/>
    <w:rsid w:val="00B4783F"/>
    <w:rsid w:val="00B47CEF"/>
    <w:rsid w:val="00B5025E"/>
    <w:rsid w:val="00B504F7"/>
    <w:rsid w:val="00B51420"/>
    <w:rsid w:val="00B51526"/>
    <w:rsid w:val="00B51A40"/>
    <w:rsid w:val="00B51BA7"/>
    <w:rsid w:val="00B52559"/>
    <w:rsid w:val="00B52646"/>
    <w:rsid w:val="00B529CA"/>
    <w:rsid w:val="00B529F2"/>
    <w:rsid w:val="00B52AAD"/>
    <w:rsid w:val="00B53749"/>
    <w:rsid w:val="00B53A52"/>
    <w:rsid w:val="00B53EF5"/>
    <w:rsid w:val="00B5428C"/>
    <w:rsid w:val="00B5475E"/>
    <w:rsid w:val="00B54989"/>
    <w:rsid w:val="00B553CF"/>
    <w:rsid w:val="00B555B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6FC1"/>
    <w:rsid w:val="00B77062"/>
    <w:rsid w:val="00B7709F"/>
    <w:rsid w:val="00B774CC"/>
    <w:rsid w:val="00B77D8A"/>
    <w:rsid w:val="00B8053A"/>
    <w:rsid w:val="00B8053B"/>
    <w:rsid w:val="00B80795"/>
    <w:rsid w:val="00B80F5B"/>
    <w:rsid w:val="00B81578"/>
    <w:rsid w:val="00B81684"/>
    <w:rsid w:val="00B817F4"/>
    <w:rsid w:val="00B81F47"/>
    <w:rsid w:val="00B8206A"/>
    <w:rsid w:val="00B821AB"/>
    <w:rsid w:val="00B830F7"/>
    <w:rsid w:val="00B8321E"/>
    <w:rsid w:val="00B83364"/>
    <w:rsid w:val="00B83AC3"/>
    <w:rsid w:val="00B83DF6"/>
    <w:rsid w:val="00B8408E"/>
    <w:rsid w:val="00B84BE8"/>
    <w:rsid w:val="00B85BDB"/>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4BC0"/>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A2"/>
    <w:rsid w:val="00B977E6"/>
    <w:rsid w:val="00B97B85"/>
    <w:rsid w:val="00BA067F"/>
    <w:rsid w:val="00BA09A9"/>
    <w:rsid w:val="00BA13E0"/>
    <w:rsid w:val="00BA17C4"/>
    <w:rsid w:val="00BA1C20"/>
    <w:rsid w:val="00BA270E"/>
    <w:rsid w:val="00BA2729"/>
    <w:rsid w:val="00BA283C"/>
    <w:rsid w:val="00BA2AEB"/>
    <w:rsid w:val="00BA2DED"/>
    <w:rsid w:val="00BA3129"/>
    <w:rsid w:val="00BA3974"/>
    <w:rsid w:val="00BA3CC9"/>
    <w:rsid w:val="00BA3E83"/>
    <w:rsid w:val="00BA3F29"/>
    <w:rsid w:val="00BA40BE"/>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00F"/>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424D"/>
    <w:rsid w:val="00BB42D3"/>
    <w:rsid w:val="00BB4A42"/>
    <w:rsid w:val="00BB52D2"/>
    <w:rsid w:val="00BB5321"/>
    <w:rsid w:val="00BB56F2"/>
    <w:rsid w:val="00BB56F3"/>
    <w:rsid w:val="00BB61DC"/>
    <w:rsid w:val="00BB6431"/>
    <w:rsid w:val="00BB6472"/>
    <w:rsid w:val="00BB6C81"/>
    <w:rsid w:val="00BB6D58"/>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6C5"/>
    <w:rsid w:val="00BC70D5"/>
    <w:rsid w:val="00BC71C5"/>
    <w:rsid w:val="00BC7659"/>
    <w:rsid w:val="00BC77C9"/>
    <w:rsid w:val="00BC7A42"/>
    <w:rsid w:val="00BD013E"/>
    <w:rsid w:val="00BD0209"/>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1DD7"/>
    <w:rsid w:val="00BE269D"/>
    <w:rsid w:val="00BE28FE"/>
    <w:rsid w:val="00BE312F"/>
    <w:rsid w:val="00BE3EA0"/>
    <w:rsid w:val="00BE403F"/>
    <w:rsid w:val="00BE417E"/>
    <w:rsid w:val="00BE46F5"/>
    <w:rsid w:val="00BE475F"/>
    <w:rsid w:val="00BE5519"/>
    <w:rsid w:val="00BE57B1"/>
    <w:rsid w:val="00BE5813"/>
    <w:rsid w:val="00BE65B3"/>
    <w:rsid w:val="00BE675B"/>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8A2"/>
    <w:rsid w:val="00BF4B69"/>
    <w:rsid w:val="00BF56A8"/>
    <w:rsid w:val="00BF5D8D"/>
    <w:rsid w:val="00BF60E3"/>
    <w:rsid w:val="00BF613C"/>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E35"/>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0A4"/>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39F0"/>
    <w:rsid w:val="00C43CE7"/>
    <w:rsid w:val="00C44086"/>
    <w:rsid w:val="00C44189"/>
    <w:rsid w:val="00C4464F"/>
    <w:rsid w:val="00C4471E"/>
    <w:rsid w:val="00C447FB"/>
    <w:rsid w:val="00C44ADA"/>
    <w:rsid w:val="00C45001"/>
    <w:rsid w:val="00C45682"/>
    <w:rsid w:val="00C45A9C"/>
    <w:rsid w:val="00C46B53"/>
    <w:rsid w:val="00C470AA"/>
    <w:rsid w:val="00C47273"/>
    <w:rsid w:val="00C47AE8"/>
    <w:rsid w:val="00C47BDC"/>
    <w:rsid w:val="00C508B7"/>
    <w:rsid w:val="00C51531"/>
    <w:rsid w:val="00C51D11"/>
    <w:rsid w:val="00C5257E"/>
    <w:rsid w:val="00C531B4"/>
    <w:rsid w:val="00C532F9"/>
    <w:rsid w:val="00C534D1"/>
    <w:rsid w:val="00C53E22"/>
    <w:rsid w:val="00C54C62"/>
    <w:rsid w:val="00C55619"/>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960"/>
    <w:rsid w:val="00C64DA1"/>
    <w:rsid w:val="00C64EDC"/>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DCC"/>
    <w:rsid w:val="00C723AF"/>
    <w:rsid w:val="00C724DF"/>
    <w:rsid w:val="00C72EF5"/>
    <w:rsid w:val="00C732C5"/>
    <w:rsid w:val="00C7357D"/>
    <w:rsid w:val="00C740FD"/>
    <w:rsid w:val="00C74157"/>
    <w:rsid w:val="00C7448E"/>
    <w:rsid w:val="00C744E1"/>
    <w:rsid w:val="00C746CE"/>
    <w:rsid w:val="00C748E2"/>
    <w:rsid w:val="00C75004"/>
    <w:rsid w:val="00C755E8"/>
    <w:rsid w:val="00C75833"/>
    <w:rsid w:val="00C75970"/>
    <w:rsid w:val="00C75AC4"/>
    <w:rsid w:val="00C75B22"/>
    <w:rsid w:val="00C75C9D"/>
    <w:rsid w:val="00C76A56"/>
    <w:rsid w:val="00C76A6B"/>
    <w:rsid w:val="00C76F15"/>
    <w:rsid w:val="00C7731D"/>
    <w:rsid w:val="00C777D9"/>
    <w:rsid w:val="00C7799E"/>
    <w:rsid w:val="00C77DF7"/>
    <w:rsid w:val="00C80547"/>
    <w:rsid w:val="00C812B3"/>
    <w:rsid w:val="00C8172E"/>
    <w:rsid w:val="00C8198E"/>
    <w:rsid w:val="00C81B30"/>
    <w:rsid w:val="00C81FBF"/>
    <w:rsid w:val="00C82387"/>
    <w:rsid w:val="00C839C6"/>
    <w:rsid w:val="00C84ACC"/>
    <w:rsid w:val="00C84E61"/>
    <w:rsid w:val="00C84F9E"/>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87B"/>
    <w:rsid w:val="00C96FE0"/>
    <w:rsid w:val="00C97AF1"/>
    <w:rsid w:val="00CA09AA"/>
    <w:rsid w:val="00CA0BAF"/>
    <w:rsid w:val="00CA1129"/>
    <w:rsid w:val="00CA114D"/>
    <w:rsid w:val="00CA1225"/>
    <w:rsid w:val="00CA18D2"/>
    <w:rsid w:val="00CA2919"/>
    <w:rsid w:val="00CA2C56"/>
    <w:rsid w:val="00CA3186"/>
    <w:rsid w:val="00CA3CF1"/>
    <w:rsid w:val="00CA3D1A"/>
    <w:rsid w:val="00CA4A3F"/>
    <w:rsid w:val="00CA4C14"/>
    <w:rsid w:val="00CA4FE7"/>
    <w:rsid w:val="00CA51A0"/>
    <w:rsid w:val="00CA5F22"/>
    <w:rsid w:val="00CA6164"/>
    <w:rsid w:val="00CA6262"/>
    <w:rsid w:val="00CA73B2"/>
    <w:rsid w:val="00CA74E8"/>
    <w:rsid w:val="00CB047F"/>
    <w:rsid w:val="00CB0C2A"/>
    <w:rsid w:val="00CB11BD"/>
    <w:rsid w:val="00CB1368"/>
    <w:rsid w:val="00CB1F2A"/>
    <w:rsid w:val="00CB2836"/>
    <w:rsid w:val="00CB2D7E"/>
    <w:rsid w:val="00CB3622"/>
    <w:rsid w:val="00CB464B"/>
    <w:rsid w:val="00CB480A"/>
    <w:rsid w:val="00CB4FA5"/>
    <w:rsid w:val="00CB549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7E3"/>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D62"/>
    <w:rsid w:val="00CD3E10"/>
    <w:rsid w:val="00CD3F09"/>
    <w:rsid w:val="00CD3FAF"/>
    <w:rsid w:val="00CD492B"/>
    <w:rsid w:val="00CD5C02"/>
    <w:rsid w:val="00CD5E69"/>
    <w:rsid w:val="00CD61E3"/>
    <w:rsid w:val="00CD6814"/>
    <w:rsid w:val="00CD69DE"/>
    <w:rsid w:val="00CD6E0B"/>
    <w:rsid w:val="00CD6FC0"/>
    <w:rsid w:val="00CD787F"/>
    <w:rsid w:val="00CE025E"/>
    <w:rsid w:val="00CE030D"/>
    <w:rsid w:val="00CE03B6"/>
    <w:rsid w:val="00CE0486"/>
    <w:rsid w:val="00CE05F2"/>
    <w:rsid w:val="00CE0C2F"/>
    <w:rsid w:val="00CE0CBF"/>
    <w:rsid w:val="00CE112E"/>
    <w:rsid w:val="00CE1162"/>
    <w:rsid w:val="00CE1225"/>
    <w:rsid w:val="00CE132D"/>
    <w:rsid w:val="00CE152F"/>
    <w:rsid w:val="00CE19A0"/>
    <w:rsid w:val="00CE1E7A"/>
    <w:rsid w:val="00CE212D"/>
    <w:rsid w:val="00CE253D"/>
    <w:rsid w:val="00CE2561"/>
    <w:rsid w:val="00CE2797"/>
    <w:rsid w:val="00CE2D1F"/>
    <w:rsid w:val="00CE3014"/>
    <w:rsid w:val="00CE3222"/>
    <w:rsid w:val="00CE3257"/>
    <w:rsid w:val="00CE34EB"/>
    <w:rsid w:val="00CE5E50"/>
    <w:rsid w:val="00CE697C"/>
    <w:rsid w:val="00CE69F3"/>
    <w:rsid w:val="00CE6AD5"/>
    <w:rsid w:val="00CE6E24"/>
    <w:rsid w:val="00CE76BD"/>
    <w:rsid w:val="00CE79BC"/>
    <w:rsid w:val="00CE7A8D"/>
    <w:rsid w:val="00CF02AC"/>
    <w:rsid w:val="00CF057C"/>
    <w:rsid w:val="00CF0698"/>
    <w:rsid w:val="00CF06E6"/>
    <w:rsid w:val="00CF173E"/>
    <w:rsid w:val="00CF18AB"/>
    <w:rsid w:val="00CF1AA6"/>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75C"/>
    <w:rsid w:val="00D06800"/>
    <w:rsid w:val="00D06B22"/>
    <w:rsid w:val="00D06D78"/>
    <w:rsid w:val="00D06DED"/>
    <w:rsid w:val="00D070B9"/>
    <w:rsid w:val="00D0735B"/>
    <w:rsid w:val="00D078A9"/>
    <w:rsid w:val="00D078C9"/>
    <w:rsid w:val="00D07DCA"/>
    <w:rsid w:val="00D105EB"/>
    <w:rsid w:val="00D108AB"/>
    <w:rsid w:val="00D10B57"/>
    <w:rsid w:val="00D10DEB"/>
    <w:rsid w:val="00D11873"/>
    <w:rsid w:val="00D11C73"/>
    <w:rsid w:val="00D11EEE"/>
    <w:rsid w:val="00D11FAE"/>
    <w:rsid w:val="00D12440"/>
    <w:rsid w:val="00D1247E"/>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B6E"/>
    <w:rsid w:val="00D33313"/>
    <w:rsid w:val="00D33410"/>
    <w:rsid w:val="00D33AB3"/>
    <w:rsid w:val="00D33AFC"/>
    <w:rsid w:val="00D33DA7"/>
    <w:rsid w:val="00D33E85"/>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7D1"/>
    <w:rsid w:val="00D45C69"/>
    <w:rsid w:val="00D463D6"/>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BCB"/>
    <w:rsid w:val="00D60CB2"/>
    <w:rsid w:val="00D60DD4"/>
    <w:rsid w:val="00D61C2D"/>
    <w:rsid w:val="00D62243"/>
    <w:rsid w:val="00D6278F"/>
    <w:rsid w:val="00D62949"/>
    <w:rsid w:val="00D62A3C"/>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1B4"/>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87CD9"/>
    <w:rsid w:val="00D90542"/>
    <w:rsid w:val="00D91009"/>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BF0"/>
    <w:rsid w:val="00D95BFF"/>
    <w:rsid w:val="00D96193"/>
    <w:rsid w:val="00D96DD2"/>
    <w:rsid w:val="00D978B9"/>
    <w:rsid w:val="00D97E86"/>
    <w:rsid w:val="00DA0FC0"/>
    <w:rsid w:val="00DA1D80"/>
    <w:rsid w:val="00DA1E7E"/>
    <w:rsid w:val="00DA2046"/>
    <w:rsid w:val="00DA23D2"/>
    <w:rsid w:val="00DA2796"/>
    <w:rsid w:val="00DA294E"/>
    <w:rsid w:val="00DA29C4"/>
    <w:rsid w:val="00DA2CD7"/>
    <w:rsid w:val="00DA2D90"/>
    <w:rsid w:val="00DA3B43"/>
    <w:rsid w:val="00DA3BE7"/>
    <w:rsid w:val="00DA3E94"/>
    <w:rsid w:val="00DA3F00"/>
    <w:rsid w:val="00DA43CA"/>
    <w:rsid w:val="00DA492A"/>
    <w:rsid w:val="00DA4D11"/>
    <w:rsid w:val="00DA5A53"/>
    <w:rsid w:val="00DA5CA9"/>
    <w:rsid w:val="00DA5E7E"/>
    <w:rsid w:val="00DA714A"/>
    <w:rsid w:val="00DA71AF"/>
    <w:rsid w:val="00DA727D"/>
    <w:rsid w:val="00DA7A85"/>
    <w:rsid w:val="00DA7BC7"/>
    <w:rsid w:val="00DA7E4C"/>
    <w:rsid w:val="00DB00B4"/>
    <w:rsid w:val="00DB0487"/>
    <w:rsid w:val="00DB0564"/>
    <w:rsid w:val="00DB0AA0"/>
    <w:rsid w:val="00DB1311"/>
    <w:rsid w:val="00DB1539"/>
    <w:rsid w:val="00DB18C2"/>
    <w:rsid w:val="00DB1F98"/>
    <w:rsid w:val="00DB2551"/>
    <w:rsid w:val="00DB2802"/>
    <w:rsid w:val="00DB35C7"/>
    <w:rsid w:val="00DB36F0"/>
    <w:rsid w:val="00DB39DE"/>
    <w:rsid w:val="00DB3D52"/>
    <w:rsid w:val="00DB42C3"/>
    <w:rsid w:val="00DB4322"/>
    <w:rsid w:val="00DB4A8A"/>
    <w:rsid w:val="00DB4F9D"/>
    <w:rsid w:val="00DB54EB"/>
    <w:rsid w:val="00DB5A21"/>
    <w:rsid w:val="00DB5BEA"/>
    <w:rsid w:val="00DB5DEB"/>
    <w:rsid w:val="00DB5EE5"/>
    <w:rsid w:val="00DB62A6"/>
    <w:rsid w:val="00DB6500"/>
    <w:rsid w:val="00DB6598"/>
    <w:rsid w:val="00DB68FF"/>
    <w:rsid w:val="00DB6FA9"/>
    <w:rsid w:val="00DB710A"/>
    <w:rsid w:val="00DB71FD"/>
    <w:rsid w:val="00DB7427"/>
    <w:rsid w:val="00DB749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4699"/>
    <w:rsid w:val="00DD497E"/>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2CF"/>
    <w:rsid w:val="00DE279F"/>
    <w:rsid w:val="00DE2D4B"/>
    <w:rsid w:val="00DE3083"/>
    <w:rsid w:val="00DE31FE"/>
    <w:rsid w:val="00DE36C9"/>
    <w:rsid w:val="00DE3E7C"/>
    <w:rsid w:val="00DE464E"/>
    <w:rsid w:val="00DE4664"/>
    <w:rsid w:val="00DE47CE"/>
    <w:rsid w:val="00DE480D"/>
    <w:rsid w:val="00DE4B0C"/>
    <w:rsid w:val="00DE4D74"/>
    <w:rsid w:val="00DE516B"/>
    <w:rsid w:val="00DE61AA"/>
    <w:rsid w:val="00DE6AA0"/>
    <w:rsid w:val="00DE7012"/>
    <w:rsid w:val="00DE7216"/>
    <w:rsid w:val="00DE73AF"/>
    <w:rsid w:val="00DE7ADB"/>
    <w:rsid w:val="00DE7D03"/>
    <w:rsid w:val="00DF02EC"/>
    <w:rsid w:val="00DF0461"/>
    <w:rsid w:val="00DF0D33"/>
    <w:rsid w:val="00DF0E63"/>
    <w:rsid w:val="00DF1300"/>
    <w:rsid w:val="00DF1ADA"/>
    <w:rsid w:val="00DF1DE2"/>
    <w:rsid w:val="00DF1FAB"/>
    <w:rsid w:val="00DF1FD6"/>
    <w:rsid w:val="00DF2DDB"/>
    <w:rsid w:val="00DF2F23"/>
    <w:rsid w:val="00DF3195"/>
    <w:rsid w:val="00DF32AF"/>
    <w:rsid w:val="00DF3307"/>
    <w:rsid w:val="00DF3770"/>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3CB"/>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69D"/>
    <w:rsid w:val="00E11EB8"/>
    <w:rsid w:val="00E125EE"/>
    <w:rsid w:val="00E12775"/>
    <w:rsid w:val="00E12A5A"/>
    <w:rsid w:val="00E12AB6"/>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21B"/>
    <w:rsid w:val="00E2446F"/>
    <w:rsid w:val="00E2486E"/>
    <w:rsid w:val="00E24AAB"/>
    <w:rsid w:val="00E2507C"/>
    <w:rsid w:val="00E250DB"/>
    <w:rsid w:val="00E25B48"/>
    <w:rsid w:val="00E25F49"/>
    <w:rsid w:val="00E2617B"/>
    <w:rsid w:val="00E2690E"/>
    <w:rsid w:val="00E27009"/>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2BC"/>
    <w:rsid w:val="00E369C5"/>
    <w:rsid w:val="00E377BF"/>
    <w:rsid w:val="00E37C25"/>
    <w:rsid w:val="00E40362"/>
    <w:rsid w:val="00E40B67"/>
    <w:rsid w:val="00E40DAE"/>
    <w:rsid w:val="00E41A3E"/>
    <w:rsid w:val="00E41D2F"/>
    <w:rsid w:val="00E42FF3"/>
    <w:rsid w:val="00E432AE"/>
    <w:rsid w:val="00E4356E"/>
    <w:rsid w:val="00E43F1E"/>
    <w:rsid w:val="00E43FBE"/>
    <w:rsid w:val="00E442A9"/>
    <w:rsid w:val="00E44CE8"/>
    <w:rsid w:val="00E452D0"/>
    <w:rsid w:val="00E453D3"/>
    <w:rsid w:val="00E45A9D"/>
    <w:rsid w:val="00E460A1"/>
    <w:rsid w:val="00E463A6"/>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3DFF"/>
    <w:rsid w:val="00E6412A"/>
    <w:rsid w:val="00E64286"/>
    <w:rsid w:val="00E64763"/>
    <w:rsid w:val="00E649CE"/>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330"/>
    <w:rsid w:val="00E83469"/>
    <w:rsid w:val="00E83E6E"/>
    <w:rsid w:val="00E850F7"/>
    <w:rsid w:val="00E85157"/>
    <w:rsid w:val="00E85483"/>
    <w:rsid w:val="00E859CA"/>
    <w:rsid w:val="00E86057"/>
    <w:rsid w:val="00E861F7"/>
    <w:rsid w:val="00E86647"/>
    <w:rsid w:val="00E86BA9"/>
    <w:rsid w:val="00E86F96"/>
    <w:rsid w:val="00E86FC5"/>
    <w:rsid w:val="00E87565"/>
    <w:rsid w:val="00E879F0"/>
    <w:rsid w:val="00E87AE6"/>
    <w:rsid w:val="00E87DCE"/>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9770C"/>
    <w:rsid w:val="00EA0281"/>
    <w:rsid w:val="00EA070B"/>
    <w:rsid w:val="00EA0BD3"/>
    <w:rsid w:val="00EA0BFA"/>
    <w:rsid w:val="00EA0E05"/>
    <w:rsid w:val="00EA0E10"/>
    <w:rsid w:val="00EA1973"/>
    <w:rsid w:val="00EA1B4A"/>
    <w:rsid w:val="00EA1D08"/>
    <w:rsid w:val="00EA2271"/>
    <w:rsid w:val="00EA2730"/>
    <w:rsid w:val="00EA3D67"/>
    <w:rsid w:val="00EA3DB9"/>
    <w:rsid w:val="00EA4440"/>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91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06"/>
    <w:rsid w:val="00ED0DE8"/>
    <w:rsid w:val="00ED0EB9"/>
    <w:rsid w:val="00ED10FC"/>
    <w:rsid w:val="00ED1447"/>
    <w:rsid w:val="00ED19B6"/>
    <w:rsid w:val="00ED1A39"/>
    <w:rsid w:val="00ED24AE"/>
    <w:rsid w:val="00ED2FF1"/>
    <w:rsid w:val="00ED3021"/>
    <w:rsid w:val="00ED3207"/>
    <w:rsid w:val="00ED32E7"/>
    <w:rsid w:val="00ED3534"/>
    <w:rsid w:val="00ED35B9"/>
    <w:rsid w:val="00ED38D7"/>
    <w:rsid w:val="00ED3B7D"/>
    <w:rsid w:val="00ED5122"/>
    <w:rsid w:val="00ED517B"/>
    <w:rsid w:val="00ED54F7"/>
    <w:rsid w:val="00ED58F2"/>
    <w:rsid w:val="00ED5F48"/>
    <w:rsid w:val="00ED7B73"/>
    <w:rsid w:val="00EE08BC"/>
    <w:rsid w:val="00EE09EA"/>
    <w:rsid w:val="00EE0A49"/>
    <w:rsid w:val="00EE0E09"/>
    <w:rsid w:val="00EE12DA"/>
    <w:rsid w:val="00EE15CA"/>
    <w:rsid w:val="00EE172B"/>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6E60"/>
    <w:rsid w:val="00EE703A"/>
    <w:rsid w:val="00EE7D91"/>
    <w:rsid w:val="00EE7ECE"/>
    <w:rsid w:val="00EF0225"/>
    <w:rsid w:val="00EF064E"/>
    <w:rsid w:val="00EF082A"/>
    <w:rsid w:val="00EF0E50"/>
    <w:rsid w:val="00EF118F"/>
    <w:rsid w:val="00EF20FD"/>
    <w:rsid w:val="00EF2533"/>
    <w:rsid w:val="00EF2786"/>
    <w:rsid w:val="00EF2C3D"/>
    <w:rsid w:val="00EF34CD"/>
    <w:rsid w:val="00EF3A28"/>
    <w:rsid w:val="00EF3A3D"/>
    <w:rsid w:val="00EF3A4A"/>
    <w:rsid w:val="00EF3D43"/>
    <w:rsid w:val="00EF41DD"/>
    <w:rsid w:val="00EF447D"/>
    <w:rsid w:val="00EF4680"/>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687"/>
    <w:rsid w:val="00F05EED"/>
    <w:rsid w:val="00F067FD"/>
    <w:rsid w:val="00F06F02"/>
    <w:rsid w:val="00F10437"/>
    <w:rsid w:val="00F10465"/>
    <w:rsid w:val="00F10864"/>
    <w:rsid w:val="00F108F5"/>
    <w:rsid w:val="00F1165E"/>
    <w:rsid w:val="00F11CF5"/>
    <w:rsid w:val="00F124CB"/>
    <w:rsid w:val="00F12A42"/>
    <w:rsid w:val="00F12B3D"/>
    <w:rsid w:val="00F12D63"/>
    <w:rsid w:val="00F1357E"/>
    <w:rsid w:val="00F13A02"/>
    <w:rsid w:val="00F13D8B"/>
    <w:rsid w:val="00F1403E"/>
    <w:rsid w:val="00F1415B"/>
    <w:rsid w:val="00F1476B"/>
    <w:rsid w:val="00F149F8"/>
    <w:rsid w:val="00F15838"/>
    <w:rsid w:val="00F15860"/>
    <w:rsid w:val="00F159D2"/>
    <w:rsid w:val="00F16036"/>
    <w:rsid w:val="00F16413"/>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D3B"/>
    <w:rsid w:val="00F24F4D"/>
    <w:rsid w:val="00F24FA0"/>
    <w:rsid w:val="00F250CE"/>
    <w:rsid w:val="00F2511C"/>
    <w:rsid w:val="00F25157"/>
    <w:rsid w:val="00F25EB4"/>
    <w:rsid w:val="00F26121"/>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5F5D"/>
    <w:rsid w:val="00F3651B"/>
    <w:rsid w:val="00F366ED"/>
    <w:rsid w:val="00F369F3"/>
    <w:rsid w:val="00F370CB"/>
    <w:rsid w:val="00F377A2"/>
    <w:rsid w:val="00F37922"/>
    <w:rsid w:val="00F37AEF"/>
    <w:rsid w:val="00F40F36"/>
    <w:rsid w:val="00F4125D"/>
    <w:rsid w:val="00F421BD"/>
    <w:rsid w:val="00F42910"/>
    <w:rsid w:val="00F42C2B"/>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1D01"/>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3FE"/>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D1B"/>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D9F"/>
    <w:rsid w:val="00F95013"/>
    <w:rsid w:val="00F9506B"/>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50"/>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620"/>
    <w:rsid w:val="00FD48FE"/>
    <w:rsid w:val="00FD4CC0"/>
    <w:rsid w:val="00FD6318"/>
    <w:rsid w:val="00FD6A3D"/>
    <w:rsid w:val="00FD6F9D"/>
    <w:rsid w:val="00FD7001"/>
    <w:rsid w:val="00FD7240"/>
    <w:rsid w:val="00FD72D9"/>
    <w:rsid w:val="00FD73AE"/>
    <w:rsid w:val="00FD7B10"/>
    <w:rsid w:val="00FD7F6A"/>
    <w:rsid w:val="00FE04B6"/>
    <w:rsid w:val="00FE05E5"/>
    <w:rsid w:val="00FE0657"/>
    <w:rsid w:val="00FE185D"/>
    <w:rsid w:val="00FE1AE2"/>
    <w:rsid w:val="00FE20AB"/>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C34E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C34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C34ED"/>
    <w:pPr>
      <w:pBdr>
        <w:top w:val="none" w:sz="0" w:space="0" w:color="auto"/>
      </w:pBdr>
      <w:spacing w:before="180"/>
      <w:outlineLvl w:val="1"/>
    </w:pPr>
    <w:rPr>
      <w:sz w:val="32"/>
    </w:rPr>
  </w:style>
  <w:style w:type="paragraph" w:styleId="Heading3">
    <w:name w:val="heading 3"/>
    <w:basedOn w:val="Heading2"/>
    <w:next w:val="Normal"/>
    <w:link w:val="Heading3Char"/>
    <w:qFormat/>
    <w:rsid w:val="005C34ED"/>
    <w:pPr>
      <w:spacing w:before="120"/>
      <w:outlineLvl w:val="2"/>
    </w:pPr>
    <w:rPr>
      <w:sz w:val="28"/>
    </w:rPr>
  </w:style>
  <w:style w:type="paragraph" w:styleId="Heading4">
    <w:name w:val="heading 4"/>
    <w:aliases w:val="h4"/>
    <w:basedOn w:val="Heading3"/>
    <w:next w:val="Normal"/>
    <w:link w:val="Heading4Char"/>
    <w:qFormat/>
    <w:rsid w:val="005C34ED"/>
    <w:pPr>
      <w:ind w:left="1418" w:hanging="1418"/>
      <w:outlineLvl w:val="3"/>
    </w:pPr>
    <w:rPr>
      <w:sz w:val="24"/>
    </w:rPr>
  </w:style>
  <w:style w:type="paragraph" w:styleId="Heading5">
    <w:name w:val="heading 5"/>
    <w:basedOn w:val="Heading4"/>
    <w:next w:val="Normal"/>
    <w:link w:val="Heading5Char"/>
    <w:qFormat/>
    <w:rsid w:val="005C34ED"/>
    <w:pPr>
      <w:ind w:left="1701" w:hanging="1701"/>
      <w:outlineLvl w:val="4"/>
    </w:pPr>
    <w:rPr>
      <w:sz w:val="22"/>
    </w:rPr>
  </w:style>
  <w:style w:type="paragraph" w:styleId="Heading6">
    <w:name w:val="heading 6"/>
    <w:basedOn w:val="H6"/>
    <w:next w:val="Normal"/>
    <w:qFormat/>
    <w:rsid w:val="005C34ED"/>
    <w:pPr>
      <w:outlineLvl w:val="5"/>
    </w:pPr>
  </w:style>
  <w:style w:type="paragraph" w:styleId="Heading7">
    <w:name w:val="heading 7"/>
    <w:basedOn w:val="H6"/>
    <w:next w:val="Normal"/>
    <w:qFormat/>
    <w:rsid w:val="005C34ED"/>
    <w:pPr>
      <w:outlineLvl w:val="6"/>
    </w:pPr>
  </w:style>
  <w:style w:type="paragraph" w:styleId="Heading8">
    <w:name w:val="heading 8"/>
    <w:basedOn w:val="Heading1"/>
    <w:next w:val="Normal"/>
    <w:qFormat/>
    <w:rsid w:val="005C34ED"/>
    <w:pPr>
      <w:ind w:left="0" w:firstLine="0"/>
      <w:outlineLvl w:val="7"/>
    </w:pPr>
  </w:style>
  <w:style w:type="paragraph" w:styleId="Heading9">
    <w:name w:val="heading 9"/>
    <w:basedOn w:val="Heading8"/>
    <w:next w:val="Normal"/>
    <w:qFormat/>
    <w:rsid w:val="005C34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4ED"/>
    <w:pPr>
      <w:spacing w:before="180"/>
      <w:ind w:left="2693" w:hanging="2693"/>
    </w:pPr>
    <w:rPr>
      <w:b/>
    </w:rPr>
  </w:style>
  <w:style w:type="paragraph" w:styleId="TOC1">
    <w:name w:val="toc 1"/>
    <w:semiHidden/>
    <w:rsid w:val="005C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4ED"/>
    <w:pPr>
      <w:ind w:left="1701" w:hanging="1701"/>
    </w:pPr>
  </w:style>
  <w:style w:type="paragraph" w:styleId="TOC4">
    <w:name w:val="toc 4"/>
    <w:basedOn w:val="TOC3"/>
    <w:semiHidden/>
    <w:rsid w:val="005C34ED"/>
    <w:pPr>
      <w:ind w:left="1418" w:hanging="1418"/>
    </w:pPr>
  </w:style>
  <w:style w:type="paragraph" w:styleId="TOC3">
    <w:name w:val="toc 3"/>
    <w:basedOn w:val="TOC2"/>
    <w:semiHidden/>
    <w:rsid w:val="005C34ED"/>
    <w:pPr>
      <w:ind w:left="1134" w:hanging="1134"/>
    </w:pPr>
  </w:style>
  <w:style w:type="paragraph" w:styleId="TOC2">
    <w:name w:val="toc 2"/>
    <w:basedOn w:val="TOC1"/>
    <w:semiHidden/>
    <w:rsid w:val="005C34ED"/>
    <w:pPr>
      <w:keepNext w:val="0"/>
      <w:spacing w:before="0"/>
      <w:ind w:left="851" w:hanging="851"/>
    </w:pPr>
    <w:rPr>
      <w:sz w:val="20"/>
    </w:rPr>
  </w:style>
  <w:style w:type="paragraph" w:styleId="Index2">
    <w:name w:val="index 2"/>
    <w:basedOn w:val="Index1"/>
    <w:semiHidden/>
    <w:rsid w:val="005C34ED"/>
    <w:pPr>
      <w:ind w:left="284"/>
    </w:pPr>
  </w:style>
  <w:style w:type="paragraph" w:styleId="Index1">
    <w:name w:val="index 1"/>
    <w:basedOn w:val="Normal"/>
    <w:semiHidden/>
    <w:rsid w:val="005C34ED"/>
    <w:pPr>
      <w:keepLines/>
      <w:spacing w:after="0"/>
    </w:pPr>
  </w:style>
  <w:style w:type="paragraph" w:customStyle="1" w:styleId="ZH">
    <w:name w:val="ZH"/>
    <w:rsid w:val="005C34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34ED"/>
    <w:pPr>
      <w:outlineLvl w:val="9"/>
    </w:pPr>
  </w:style>
  <w:style w:type="paragraph" w:styleId="ListNumber2">
    <w:name w:val="List Number 2"/>
    <w:basedOn w:val="ListNumber"/>
    <w:rsid w:val="005C34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34E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C34ED"/>
    <w:rPr>
      <w:b/>
      <w:position w:val="6"/>
      <w:sz w:val="16"/>
    </w:rPr>
  </w:style>
  <w:style w:type="paragraph" w:styleId="FootnoteText">
    <w:name w:val="footnote text"/>
    <w:basedOn w:val="Normal"/>
    <w:semiHidden/>
    <w:rsid w:val="005C34ED"/>
    <w:pPr>
      <w:keepLines/>
      <w:spacing w:after="0"/>
      <w:ind w:left="454" w:hanging="454"/>
    </w:pPr>
    <w:rPr>
      <w:sz w:val="16"/>
    </w:rPr>
  </w:style>
  <w:style w:type="paragraph" w:customStyle="1" w:styleId="TAH">
    <w:name w:val="TAH"/>
    <w:basedOn w:val="TAC"/>
    <w:link w:val="TAHCar"/>
    <w:rsid w:val="005C34ED"/>
    <w:rPr>
      <w:b/>
    </w:rPr>
  </w:style>
  <w:style w:type="paragraph" w:customStyle="1" w:styleId="TAC">
    <w:name w:val="TAC"/>
    <w:basedOn w:val="TAL"/>
    <w:link w:val="TACChar"/>
    <w:rsid w:val="005C34ED"/>
    <w:pPr>
      <w:jc w:val="center"/>
    </w:pPr>
  </w:style>
  <w:style w:type="paragraph" w:customStyle="1" w:styleId="TF">
    <w:name w:val="TF"/>
    <w:basedOn w:val="TH"/>
    <w:rsid w:val="005C34ED"/>
    <w:pPr>
      <w:keepNext w:val="0"/>
      <w:spacing w:before="0" w:after="240"/>
    </w:pPr>
  </w:style>
  <w:style w:type="paragraph" w:customStyle="1" w:styleId="NO">
    <w:name w:val="NO"/>
    <w:basedOn w:val="Normal"/>
    <w:link w:val="NOChar"/>
    <w:rsid w:val="005C34ED"/>
    <w:pPr>
      <w:keepLines/>
      <w:ind w:left="1135" w:hanging="851"/>
    </w:pPr>
  </w:style>
  <w:style w:type="paragraph" w:styleId="TOC9">
    <w:name w:val="toc 9"/>
    <w:basedOn w:val="TOC8"/>
    <w:semiHidden/>
    <w:rsid w:val="005C34ED"/>
    <w:pPr>
      <w:ind w:left="1418" w:hanging="1418"/>
    </w:pPr>
  </w:style>
  <w:style w:type="paragraph" w:customStyle="1" w:styleId="EX">
    <w:name w:val="EX"/>
    <w:basedOn w:val="Normal"/>
    <w:rsid w:val="005C34ED"/>
    <w:pPr>
      <w:keepLines/>
      <w:ind w:left="1702" w:hanging="1418"/>
    </w:pPr>
  </w:style>
  <w:style w:type="paragraph" w:customStyle="1" w:styleId="FP">
    <w:name w:val="FP"/>
    <w:basedOn w:val="Normal"/>
    <w:rsid w:val="005C34ED"/>
    <w:pPr>
      <w:spacing w:after="0"/>
    </w:pPr>
  </w:style>
  <w:style w:type="paragraph" w:customStyle="1" w:styleId="LD">
    <w:name w:val="LD"/>
    <w:rsid w:val="005C34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34ED"/>
    <w:pPr>
      <w:spacing w:after="0"/>
    </w:pPr>
  </w:style>
  <w:style w:type="paragraph" w:customStyle="1" w:styleId="EW">
    <w:name w:val="EW"/>
    <w:basedOn w:val="EX"/>
    <w:rsid w:val="005C34ED"/>
    <w:pPr>
      <w:spacing w:after="0"/>
    </w:pPr>
  </w:style>
  <w:style w:type="paragraph" w:styleId="TOC6">
    <w:name w:val="toc 6"/>
    <w:basedOn w:val="TOC5"/>
    <w:next w:val="Normal"/>
    <w:semiHidden/>
    <w:rsid w:val="005C34ED"/>
    <w:pPr>
      <w:ind w:left="1985" w:hanging="1985"/>
    </w:pPr>
  </w:style>
  <w:style w:type="paragraph" w:styleId="TOC7">
    <w:name w:val="toc 7"/>
    <w:basedOn w:val="TOC6"/>
    <w:next w:val="Normal"/>
    <w:semiHidden/>
    <w:rsid w:val="005C34ED"/>
    <w:pPr>
      <w:ind w:left="2268" w:hanging="2268"/>
    </w:pPr>
  </w:style>
  <w:style w:type="paragraph" w:styleId="ListBullet2">
    <w:name w:val="List Bullet 2"/>
    <w:basedOn w:val="ListBullet"/>
    <w:rsid w:val="005C34ED"/>
    <w:pPr>
      <w:ind w:left="851"/>
    </w:pPr>
  </w:style>
  <w:style w:type="paragraph" w:styleId="ListBullet3">
    <w:name w:val="List Bullet 3"/>
    <w:basedOn w:val="ListBullet2"/>
    <w:rsid w:val="005C34ED"/>
    <w:pPr>
      <w:ind w:left="1135"/>
    </w:pPr>
  </w:style>
  <w:style w:type="paragraph" w:styleId="ListNumber">
    <w:name w:val="List Number"/>
    <w:basedOn w:val="List"/>
    <w:rsid w:val="005C34ED"/>
  </w:style>
  <w:style w:type="paragraph" w:customStyle="1" w:styleId="EQ">
    <w:name w:val="EQ"/>
    <w:basedOn w:val="Normal"/>
    <w:next w:val="Normal"/>
    <w:rsid w:val="005C34ED"/>
    <w:pPr>
      <w:keepLines/>
      <w:tabs>
        <w:tab w:val="center" w:pos="4536"/>
        <w:tab w:val="right" w:pos="9072"/>
      </w:tabs>
    </w:pPr>
    <w:rPr>
      <w:noProof/>
    </w:rPr>
  </w:style>
  <w:style w:type="paragraph" w:customStyle="1" w:styleId="TH">
    <w:name w:val="TH"/>
    <w:basedOn w:val="Normal"/>
    <w:link w:val="THChar"/>
    <w:rsid w:val="005C34ED"/>
    <w:pPr>
      <w:keepNext/>
      <w:keepLines/>
      <w:spacing w:before="60"/>
      <w:jc w:val="center"/>
    </w:pPr>
    <w:rPr>
      <w:rFonts w:ascii="Arial" w:hAnsi="Arial"/>
      <w:b/>
    </w:rPr>
  </w:style>
  <w:style w:type="paragraph" w:customStyle="1" w:styleId="NF">
    <w:name w:val="NF"/>
    <w:basedOn w:val="NO"/>
    <w:rsid w:val="005C34ED"/>
    <w:pPr>
      <w:keepNext/>
      <w:spacing w:after="0"/>
    </w:pPr>
    <w:rPr>
      <w:rFonts w:ascii="Arial" w:hAnsi="Arial"/>
      <w:sz w:val="18"/>
    </w:rPr>
  </w:style>
  <w:style w:type="paragraph" w:customStyle="1" w:styleId="PL">
    <w:name w:val="PL"/>
    <w:rsid w:val="005C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34ED"/>
    <w:pPr>
      <w:jc w:val="right"/>
    </w:pPr>
  </w:style>
  <w:style w:type="paragraph" w:customStyle="1" w:styleId="H6">
    <w:name w:val="H6"/>
    <w:basedOn w:val="Heading5"/>
    <w:next w:val="Normal"/>
    <w:rsid w:val="005C34ED"/>
    <w:pPr>
      <w:ind w:left="1985" w:hanging="1985"/>
      <w:outlineLvl w:val="9"/>
    </w:pPr>
    <w:rPr>
      <w:sz w:val="20"/>
    </w:rPr>
  </w:style>
  <w:style w:type="paragraph" w:customStyle="1" w:styleId="TAN">
    <w:name w:val="TAN"/>
    <w:basedOn w:val="TAL"/>
    <w:rsid w:val="005C34ED"/>
    <w:pPr>
      <w:ind w:left="851" w:hanging="851"/>
    </w:pPr>
  </w:style>
  <w:style w:type="paragraph" w:customStyle="1" w:styleId="TAL">
    <w:name w:val="TAL"/>
    <w:basedOn w:val="Normal"/>
    <w:link w:val="TALChar"/>
    <w:qFormat/>
    <w:rsid w:val="005C34ED"/>
    <w:pPr>
      <w:keepNext/>
      <w:keepLines/>
      <w:spacing w:after="0"/>
    </w:pPr>
    <w:rPr>
      <w:rFonts w:ascii="Arial" w:hAnsi="Arial"/>
      <w:sz w:val="18"/>
    </w:rPr>
  </w:style>
  <w:style w:type="paragraph" w:customStyle="1" w:styleId="ZA">
    <w:name w:val="ZA"/>
    <w:rsid w:val="005C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4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4ED"/>
    <w:pPr>
      <w:framePr w:wrap="notBeside" w:y="16161"/>
    </w:pPr>
  </w:style>
  <w:style w:type="character" w:customStyle="1" w:styleId="ZGSM">
    <w:name w:val="ZGSM"/>
    <w:rsid w:val="005C34ED"/>
  </w:style>
  <w:style w:type="paragraph" w:styleId="List2">
    <w:name w:val="List 2"/>
    <w:basedOn w:val="List"/>
    <w:rsid w:val="005C34ED"/>
    <w:pPr>
      <w:ind w:left="851"/>
    </w:pPr>
  </w:style>
  <w:style w:type="paragraph" w:customStyle="1" w:styleId="ZG">
    <w:name w:val="ZG"/>
    <w:rsid w:val="005C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34ED"/>
    <w:pPr>
      <w:ind w:left="1135"/>
    </w:pPr>
  </w:style>
  <w:style w:type="paragraph" w:styleId="List4">
    <w:name w:val="List 4"/>
    <w:basedOn w:val="List3"/>
    <w:rsid w:val="005C34ED"/>
    <w:pPr>
      <w:ind w:left="1418"/>
    </w:pPr>
  </w:style>
  <w:style w:type="paragraph" w:styleId="List5">
    <w:name w:val="List 5"/>
    <w:basedOn w:val="List4"/>
    <w:rsid w:val="005C34ED"/>
    <w:pPr>
      <w:ind w:left="1702"/>
    </w:pPr>
  </w:style>
  <w:style w:type="paragraph" w:customStyle="1" w:styleId="EditorsNote">
    <w:name w:val="Editor's Note"/>
    <w:basedOn w:val="NO"/>
    <w:rsid w:val="005C34ED"/>
    <w:rPr>
      <w:color w:val="FF0000"/>
    </w:rPr>
  </w:style>
  <w:style w:type="paragraph" w:styleId="List">
    <w:name w:val="List"/>
    <w:basedOn w:val="Normal"/>
    <w:rsid w:val="005C34ED"/>
    <w:pPr>
      <w:ind w:left="568" w:hanging="284"/>
    </w:pPr>
  </w:style>
  <w:style w:type="paragraph" w:styleId="ListBullet">
    <w:name w:val="List Bullet"/>
    <w:basedOn w:val="List"/>
    <w:rsid w:val="005C34ED"/>
  </w:style>
  <w:style w:type="paragraph" w:styleId="ListBullet4">
    <w:name w:val="List Bullet 4"/>
    <w:basedOn w:val="ListBullet3"/>
    <w:rsid w:val="005C34ED"/>
    <w:pPr>
      <w:ind w:left="1418"/>
    </w:pPr>
  </w:style>
  <w:style w:type="paragraph" w:styleId="ListBullet5">
    <w:name w:val="List Bullet 5"/>
    <w:basedOn w:val="ListBullet4"/>
    <w:rsid w:val="005C34ED"/>
    <w:pPr>
      <w:ind w:left="1702"/>
    </w:pPr>
  </w:style>
  <w:style w:type="paragraph" w:customStyle="1" w:styleId="B1">
    <w:name w:val="B1"/>
    <w:basedOn w:val="List"/>
    <w:link w:val="B1Char1"/>
    <w:qFormat/>
    <w:rsid w:val="005C34ED"/>
  </w:style>
  <w:style w:type="paragraph" w:customStyle="1" w:styleId="B2">
    <w:name w:val="B2"/>
    <w:basedOn w:val="List2"/>
    <w:link w:val="B2Char"/>
    <w:rsid w:val="005C34ED"/>
  </w:style>
  <w:style w:type="paragraph" w:customStyle="1" w:styleId="B3">
    <w:name w:val="B3"/>
    <w:basedOn w:val="List3"/>
    <w:rsid w:val="005C34ED"/>
  </w:style>
  <w:style w:type="paragraph" w:customStyle="1" w:styleId="B4">
    <w:name w:val="B4"/>
    <w:basedOn w:val="List4"/>
    <w:rsid w:val="005C34ED"/>
  </w:style>
  <w:style w:type="paragraph" w:customStyle="1" w:styleId="B5">
    <w:name w:val="B5"/>
    <w:basedOn w:val="List5"/>
    <w:rsid w:val="005C34ED"/>
  </w:style>
  <w:style w:type="paragraph" w:styleId="Footer">
    <w:name w:val="footer"/>
    <w:basedOn w:val="Header"/>
    <w:link w:val="FooterChar"/>
    <w:uiPriority w:val="99"/>
    <w:rsid w:val="005C34ED"/>
    <w:pPr>
      <w:jc w:val="center"/>
    </w:pPr>
    <w:rPr>
      <w:i/>
    </w:rPr>
  </w:style>
  <w:style w:type="paragraph" w:customStyle="1" w:styleId="ZTD">
    <w:name w:val="ZTD"/>
    <w:basedOn w:val="ZB"/>
    <w:rsid w:val="005C34ED"/>
    <w:pPr>
      <w:framePr w:hRule="auto" w:wrap="notBeside" w:y="852"/>
    </w:pPr>
    <w:rPr>
      <w:i w:val="0"/>
      <w:sz w:val="40"/>
    </w:rPr>
  </w:style>
  <w:style w:type="character" w:customStyle="1" w:styleId="MTEquationSection">
    <w:name w:val="MTEquationSection"/>
    <w:rsid w:val="005C34ED"/>
    <w:rPr>
      <w:rFonts w:ascii="Arial" w:hAnsi="Arial"/>
      <w:vanish w:val="0"/>
      <w:color w:val="FF0000"/>
      <w:sz w:val="24"/>
    </w:rPr>
  </w:style>
  <w:style w:type="paragraph" w:styleId="BodyText3">
    <w:name w:val="Body Text 3"/>
    <w:basedOn w:val="Normal"/>
    <w:rsid w:val="005C34ED"/>
    <w:rPr>
      <w:i/>
    </w:rPr>
  </w:style>
  <w:style w:type="paragraph" w:styleId="DocumentMap">
    <w:name w:val="Document Map"/>
    <w:basedOn w:val="Normal"/>
    <w:link w:val="DocumentMapChar"/>
    <w:semiHidden/>
    <w:rsid w:val="005C34ED"/>
    <w:pPr>
      <w:shd w:val="clear" w:color="auto" w:fill="000080"/>
    </w:pPr>
    <w:rPr>
      <w:rFonts w:ascii="Tahoma" w:hAnsi="Tahoma"/>
    </w:rPr>
  </w:style>
  <w:style w:type="paragraph" w:customStyle="1" w:styleId="Bulletedo1">
    <w:name w:val="Bulleted o 1"/>
    <w:basedOn w:val="Normal"/>
    <w:rsid w:val="005C34ED"/>
    <w:pPr>
      <w:numPr>
        <w:numId w:val="1"/>
      </w:numPr>
    </w:pPr>
  </w:style>
  <w:style w:type="paragraph" w:customStyle="1" w:styleId="text">
    <w:name w:val="text"/>
    <w:basedOn w:val="Normal"/>
    <w:rsid w:val="005C34ED"/>
    <w:pPr>
      <w:spacing w:after="240"/>
      <w:jc w:val="both"/>
    </w:pPr>
    <w:rPr>
      <w:sz w:val="24"/>
      <w:lang w:eastAsia="zh-CN"/>
    </w:rPr>
  </w:style>
  <w:style w:type="paragraph" w:customStyle="1" w:styleId="Equation">
    <w:name w:val="Equation"/>
    <w:basedOn w:val="Normal"/>
    <w:next w:val="Normal"/>
    <w:rsid w:val="005C34ED"/>
    <w:pPr>
      <w:tabs>
        <w:tab w:val="right" w:pos="10206"/>
      </w:tabs>
      <w:spacing w:after="220"/>
      <w:ind w:left="1298"/>
    </w:pPr>
    <w:rPr>
      <w:rFonts w:ascii="Arial" w:hAnsi="Arial"/>
      <w:sz w:val="22"/>
      <w:lang w:eastAsia="zh-CN"/>
    </w:rPr>
  </w:style>
  <w:style w:type="paragraph" w:customStyle="1" w:styleId="00BodyText">
    <w:name w:val="00 BodyText"/>
    <w:basedOn w:val="Normal"/>
    <w:rsid w:val="005C34ED"/>
    <w:pPr>
      <w:spacing w:after="220"/>
    </w:pPr>
    <w:rPr>
      <w:rFonts w:ascii="Arial" w:hAnsi="Arial"/>
      <w:sz w:val="22"/>
    </w:rPr>
  </w:style>
  <w:style w:type="paragraph" w:customStyle="1" w:styleId="11BodyText">
    <w:name w:val="11 BodyText"/>
    <w:basedOn w:val="Normal"/>
    <w:rsid w:val="005C34ED"/>
    <w:pPr>
      <w:spacing w:after="220"/>
      <w:ind w:left="1298"/>
    </w:pPr>
    <w:rPr>
      <w:rFonts w:ascii="Arial" w:hAnsi="Arial"/>
      <w:sz w:val="22"/>
    </w:rPr>
  </w:style>
  <w:style w:type="paragraph" w:customStyle="1" w:styleId="table">
    <w:name w:val="table"/>
    <w:basedOn w:val="text"/>
    <w:next w:val="text"/>
    <w:rsid w:val="005C34ED"/>
    <w:pPr>
      <w:spacing w:after="0"/>
      <w:jc w:val="center"/>
    </w:pPr>
    <w:rPr>
      <w:sz w:val="20"/>
    </w:r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
    <w:basedOn w:val="Normal"/>
    <w:next w:val="Normal"/>
    <w:link w:val="CaptionChar3"/>
    <w:qFormat/>
    <w:rsid w:val="005C34ED"/>
    <w:pPr>
      <w:spacing w:before="120" w:after="120"/>
    </w:pPr>
    <w:rPr>
      <w:b/>
      <w:bCs/>
    </w:rPr>
  </w:style>
  <w:style w:type="paragraph" w:customStyle="1" w:styleId="bodyCharCharChar">
    <w:name w:val="body Char Char Char"/>
    <w:basedOn w:val="Normal"/>
    <w:rsid w:val="005C34E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C34ED"/>
    <w:pPr>
      <w:spacing w:after="120"/>
      <w:jc w:val="both"/>
    </w:pPr>
    <w:rPr>
      <w:rFonts w:ascii="Times" w:hAnsi="Times"/>
      <w:szCs w:val="24"/>
    </w:rPr>
  </w:style>
  <w:style w:type="paragraph" w:styleId="BodyText2">
    <w:name w:val="Body Text 2"/>
    <w:basedOn w:val="Normal"/>
    <w:rsid w:val="005C34ED"/>
    <w:pPr>
      <w:tabs>
        <w:tab w:val="left" w:pos="1985"/>
      </w:tabs>
      <w:spacing w:after="0"/>
      <w:jc w:val="both"/>
    </w:pPr>
    <w:rPr>
      <w:rFonts w:ascii="Arial" w:hAnsi="Arial"/>
      <w:sz w:val="22"/>
    </w:rPr>
  </w:style>
  <w:style w:type="character" w:customStyle="1" w:styleId="Heading1Char">
    <w:name w:val="Heading 1 Char"/>
    <w:rsid w:val="005C34ED"/>
    <w:rPr>
      <w:rFonts w:ascii="Arial" w:hAnsi="Arial"/>
      <w:sz w:val="36"/>
      <w:lang w:val="en-GB" w:eastAsia="en-US" w:bidi="ar-SA"/>
    </w:rPr>
  </w:style>
  <w:style w:type="paragraph" w:customStyle="1" w:styleId="body">
    <w:name w:val="body"/>
    <w:basedOn w:val="Normal"/>
    <w:rsid w:val="005C34ED"/>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5C34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C34ED"/>
  </w:style>
  <w:style w:type="character" w:styleId="CommentReference">
    <w:name w:val="annotation reference"/>
    <w:uiPriority w:val="99"/>
    <w:rsid w:val="005C34ED"/>
    <w:rPr>
      <w:sz w:val="16"/>
      <w:szCs w:val="16"/>
    </w:rPr>
  </w:style>
  <w:style w:type="paragraph" w:styleId="CommentText">
    <w:name w:val="annotation text"/>
    <w:basedOn w:val="Normal"/>
    <w:link w:val="CommentTextChar"/>
    <w:qFormat/>
    <w:rsid w:val="005C34ED"/>
    <w:rPr>
      <w:lang w:eastAsia="x-none"/>
    </w:rPr>
  </w:style>
  <w:style w:type="paragraph" w:styleId="CommentSubject">
    <w:name w:val="annotation subject"/>
    <w:basedOn w:val="CommentText"/>
    <w:next w:val="CommentText"/>
    <w:semiHidden/>
    <w:rsid w:val="005C34ED"/>
    <w:rPr>
      <w:b/>
      <w:bCs/>
    </w:rPr>
  </w:style>
  <w:style w:type="paragraph" w:styleId="BalloonText">
    <w:name w:val="Balloon Text"/>
    <w:basedOn w:val="Normal"/>
    <w:semiHidden/>
    <w:rsid w:val="005C34ED"/>
    <w:rPr>
      <w:rFonts w:ascii="Tahoma" w:hAnsi="Tahoma" w:cs="Tahoma"/>
      <w:sz w:val="16"/>
      <w:szCs w:val="16"/>
    </w:rPr>
  </w:style>
  <w:style w:type="paragraph" w:customStyle="1" w:styleId="CRCoverPage">
    <w:name w:val="CR Cover Page"/>
    <w:qFormat/>
    <w:rsid w:val="005C34ED"/>
    <w:pPr>
      <w:spacing w:after="120"/>
    </w:pPr>
    <w:rPr>
      <w:rFonts w:ascii="Arial" w:eastAsia="MS Mincho" w:hAnsi="Arial"/>
      <w:lang w:val="en-GB" w:eastAsia="en-US"/>
    </w:rPr>
  </w:style>
  <w:style w:type="character" w:customStyle="1" w:styleId="Heading1Char1">
    <w:name w:val="Heading 1 Char1"/>
    <w:link w:val="Heading1"/>
    <w:rsid w:val="005C34ED"/>
    <w:rPr>
      <w:rFonts w:ascii="Arial" w:hAnsi="Arial"/>
      <w:sz w:val="36"/>
      <w:lang w:val="en-GB" w:eastAsia="en-US"/>
    </w:rPr>
  </w:style>
  <w:style w:type="character" w:customStyle="1" w:styleId="Heading2Char">
    <w:name w:val="Heading 2 Char"/>
    <w:link w:val="Heading2"/>
    <w:rsid w:val="005C34ED"/>
    <w:rPr>
      <w:rFonts w:ascii="Arial" w:hAnsi="Arial"/>
      <w:sz w:val="32"/>
      <w:lang w:val="en-GB" w:eastAsia="en-US"/>
    </w:rPr>
  </w:style>
  <w:style w:type="character" w:customStyle="1" w:styleId="Heading3Char">
    <w:name w:val="Heading 3 Char"/>
    <w:link w:val="Heading3"/>
    <w:rsid w:val="005C34ED"/>
    <w:rPr>
      <w:rFonts w:ascii="Arial" w:hAnsi="Arial"/>
      <w:sz w:val="28"/>
      <w:lang w:val="en-GB" w:eastAsia="en-US"/>
    </w:rPr>
  </w:style>
  <w:style w:type="character" w:customStyle="1" w:styleId="Heading4Char">
    <w:name w:val="Heading 4 Char"/>
    <w:aliases w:val="h4 Char"/>
    <w:link w:val="Heading4"/>
    <w:rsid w:val="005C34ED"/>
    <w:rPr>
      <w:rFonts w:ascii="Arial" w:hAnsi="Arial"/>
      <w:sz w:val="24"/>
      <w:lang w:val="en-GB" w:eastAsia="en-US"/>
    </w:rPr>
  </w:style>
  <w:style w:type="character" w:customStyle="1" w:styleId="Heading5Char">
    <w:name w:val="Heading 5 Char"/>
    <w:link w:val="Heading5"/>
    <w:rsid w:val="005C34ED"/>
    <w:rPr>
      <w:rFonts w:ascii="Arial" w:hAnsi="Arial"/>
      <w:sz w:val="22"/>
      <w:lang w:val="en-GB" w:eastAsia="en-US"/>
    </w:rPr>
  </w:style>
  <w:style w:type="character" w:customStyle="1" w:styleId="CharChar3">
    <w:name w:val="Char Char3"/>
    <w:rsid w:val="005C34ED"/>
    <w:rPr>
      <w:rFonts w:ascii="Arial" w:hAnsi="Arial"/>
      <w:sz w:val="36"/>
      <w:lang w:val="en-GB" w:eastAsia="en-US" w:bidi="ar-SA"/>
    </w:rPr>
  </w:style>
  <w:style w:type="character" w:customStyle="1" w:styleId="CharChar2">
    <w:name w:val="Char Char2"/>
    <w:rsid w:val="005C34ED"/>
    <w:rPr>
      <w:rFonts w:ascii="Arial" w:hAnsi="Arial"/>
      <w:sz w:val="32"/>
      <w:lang w:val="en-GB" w:eastAsia="en-US" w:bidi="ar-SA"/>
    </w:rPr>
  </w:style>
  <w:style w:type="character" w:customStyle="1" w:styleId="CharChar1">
    <w:name w:val="Char Char1"/>
    <w:rsid w:val="005C34ED"/>
    <w:rPr>
      <w:rFonts w:ascii="Arial" w:hAnsi="Arial"/>
      <w:sz w:val="28"/>
      <w:lang w:val="en-GB" w:eastAsia="en-US" w:bidi="ar-SA"/>
    </w:rPr>
  </w:style>
  <w:style w:type="character" w:customStyle="1" w:styleId="h4CharChar">
    <w:name w:val="h4 Char Char"/>
    <w:rsid w:val="005C34ED"/>
    <w:rPr>
      <w:rFonts w:ascii="Arial" w:hAnsi="Arial"/>
      <w:sz w:val="24"/>
      <w:lang w:val="en-GB" w:eastAsia="en-US" w:bidi="ar-SA"/>
    </w:rPr>
  </w:style>
  <w:style w:type="character" w:customStyle="1" w:styleId="CharChar">
    <w:name w:val="Char Char"/>
    <w:rsid w:val="005C34ED"/>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34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C34E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C34E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C34ED"/>
    <w:rPr>
      <w:rFonts w:ascii="Cambria" w:eastAsia="Times New Roman" w:hAnsi="Cambria"/>
      <w:sz w:val="24"/>
      <w:szCs w:val="24"/>
      <w:lang w:eastAsia="x-none"/>
    </w:rPr>
  </w:style>
  <w:style w:type="paragraph" w:styleId="Revision">
    <w:name w:val="Revision"/>
    <w:hidden/>
    <w:uiPriority w:val="99"/>
    <w:semiHidden/>
    <w:rsid w:val="005C34ED"/>
    <w:rPr>
      <w:rFonts w:ascii="Times New Roman" w:hAnsi="Times New Roman"/>
      <w:lang w:val="en-GB" w:eastAsia="en-US"/>
    </w:rPr>
  </w:style>
  <w:style w:type="paragraph" w:styleId="NormalWeb">
    <w:name w:val="Normal (Web)"/>
    <w:basedOn w:val="Normal"/>
    <w:uiPriority w:val="99"/>
    <w:unhideWhenUsed/>
    <w:rsid w:val="005C34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C34ED"/>
    <w:rPr>
      <w:rFonts w:ascii="Times New Roman" w:hAnsi="Times New Roman"/>
      <w:lang w:eastAsia="x-none"/>
    </w:rPr>
  </w:style>
  <w:style w:type="character" w:styleId="PlaceholderText">
    <w:name w:val="Placeholder Text"/>
    <w:uiPriority w:val="99"/>
    <w:semiHidden/>
    <w:rsid w:val="005C34ED"/>
    <w:rPr>
      <w:color w:val="808080"/>
    </w:rPr>
  </w:style>
  <w:style w:type="character" w:styleId="Hyperlink">
    <w:name w:val="Hyperlink"/>
    <w:rsid w:val="005C34ED"/>
    <w:rPr>
      <w:color w:val="0000FF"/>
      <w:u w:val="single"/>
    </w:rPr>
  </w:style>
  <w:style w:type="character" w:styleId="FollowedHyperlink">
    <w:name w:val="FollowedHyperlink"/>
    <w:rsid w:val="005C34ED"/>
    <w:rPr>
      <w:color w:val="800080"/>
      <w:u w:val="single"/>
    </w:rPr>
  </w:style>
  <w:style w:type="table" w:styleId="DarkList-Accent6">
    <w:name w:val="Dark List Accent 6"/>
    <w:basedOn w:val="TableNormal"/>
    <w:uiPriority w:val="70"/>
    <w:rsid w:val="005C34E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C34ED"/>
    <w:rPr>
      <w:rFonts w:ascii="Arial" w:hAnsi="Arial"/>
      <w:b/>
      <w:i/>
      <w:noProof/>
      <w:sz w:val="18"/>
      <w:lang w:eastAsia="en-US"/>
    </w:rPr>
  </w:style>
  <w:style w:type="paragraph" w:customStyle="1" w:styleId="Doc-text2">
    <w:name w:val="Doc-text2"/>
    <w:basedOn w:val="Normal"/>
    <w:link w:val="Doc-text2Char"/>
    <w:qFormat/>
    <w:rsid w:val="005C34E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C34ED"/>
    <w:rPr>
      <w:rFonts w:ascii="Arial" w:eastAsia="MS Mincho" w:hAnsi="Arial"/>
      <w:szCs w:val="24"/>
      <w:lang w:eastAsia="en-GB"/>
    </w:rPr>
  </w:style>
  <w:style w:type="character" w:customStyle="1" w:styleId="TALCar">
    <w:name w:val="TAL Car"/>
    <w:rsid w:val="005C34ED"/>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rsid w:val="002B0C73"/>
    <w:rPr>
      <w:rFonts w:eastAsia="Times New Roman"/>
    </w:rPr>
  </w:style>
  <w:style w:type="paragraph" w:customStyle="1" w:styleId="Proposal">
    <w:name w:val="Proposal"/>
    <w:basedOn w:val="BodyText"/>
    <w:qFormat/>
    <w:rsid w:val="00DB710A"/>
    <w:pPr>
      <w:numPr>
        <w:numId w:val="3"/>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rsid w:val="00DB710A"/>
    <w:pPr>
      <w:numPr>
        <w:numId w:val="4"/>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link w:val="Caption"/>
    <w:rsid w:val="00840CAD"/>
    <w:rPr>
      <w:rFonts w:ascii="Times New Roman" w:hAnsi="Times New Roman"/>
      <w:b/>
      <w:bCs/>
      <w:lang w:eastAsia="en-US"/>
    </w:rPr>
  </w:style>
  <w:style w:type="paragraph" w:styleId="EndnoteText">
    <w:name w:val="endnote text"/>
    <w:basedOn w:val="Normal"/>
    <w:link w:val="EndnoteTextChar"/>
    <w:rsid w:val="002333BF"/>
    <w:pPr>
      <w:spacing w:after="0"/>
    </w:pPr>
  </w:style>
  <w:style w:type="character" w:customStyle="1" w:styleId="EndnoteTextChar">
    <w:name w:val="Endnote Text Char"/>
    <w:basedOn w:val="DefaultParagraphFont"/>
    <w:link w:val="EndnoteText"/>
    <w:rsid w:val="002333BF"/>
    <w:rPr>
      <w:rFonts w:ascii="Times New Roman" w:hAnsi="Times New Roman"/>
      <w:lang w:eastAsia="en-US"/>
    </w:rPr>
  </w:style>
  <w:style w:type="character" w:styleId="EndnoteReference">
    <w:name w:val="endnote reference"/>
    <w:basedOn w:val="DefaultParagraphFont"/>
    <w:rsid w:val="002333BF"/>
    <w:rPr>
      <w:vertAlign w:val="superscript"/>
    </w:rPr>
  </w:style>
  <w:style w:type="paragraph" w:customStyle="1" w:styleId="References">
    <w:name w:val="References"/>
    <w:basedOn w:val="Normal"/>
    <w:rsid w:val="00CE7A8D"/>
    <w:pPr>
      <w:numPr>
        <w:ilvl w:val="2"/>
        <w:numId w:val="7"/>
      </w:numPr>
      <w:overflowPunct/>
      <w:autoSpaceDE/>
      <w:autoSpaceDN/>
      <w:adjustRightInd/>
      <w:spacing w:after="0"/>
      <w:textAlignment w:val="auto"/>
    </w:pPr>
    <w:rPr>
      <w:rFonts w:eastAsia="Times New Roman"/>
      <w:szCs w:val="24"/>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387995"/>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sid w:val="007A5067"/>
    <w:rPr>
      <w:rFonts w:ascii="Tahoma" w:hAnsi="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2950998">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2395085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485174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22237566">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73242744">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60064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798438">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866399">
      <w:bodyDiv w:val="1"/>
      <w:marLeft w:val="0"/>
      <w:marRight w:val="0"/>
      <w:marTop w:val="0"/>
      <w:marBottom w:val="0"/>
      <w:divBdr>
        <w:top w:val="none" w:sz="0" w:space="0" w:color="auto"/>
        <w:left w:val="none" w:sz="0" w:space="0" w:color="auto"/>
        <w:bottom w:val="none" w:sz="0" w:space="0" w:color="auto"/>
        <w:right w:val="none" w:sz="0" w:space="0" w:color="auto"/>
      </w:divBdr>
    </w:div>
    <w:div w:id="1391810396">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21428991">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8403022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1597124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135A55"/>
    <w:rsid w:val="001530CB"/>
    <w:rsid w:val="00161CEF"/>
    <w:rsid w:val="001824B7"/>
    <w:rsid w:val="0018681A"/>
    <w:rsid w:val="001C175A"/>
    <w:rsid w:val="001D3889"/>
    <w:rsid w:val="001D5C63"/>
    <w:rsid w:val="001E1B2F"/>
    <w:rsid w:val="002904B9"/>
    <w:rsid w:val="002A43B7"/>
    <w:rsid w:val="002A7F29"/>
    <w:rsid w:val="002B05C2"/>
    <w:rsid w:val="002C1D0B"/>
    <w:rsid w:val="002C4BC4"/>
    <w:rsid w:val="002E2970"/>
    <w:rsid w:val="0033341A"/>
    <w:rsid w:val="003D43E2"/>
    <w:rsid w:val="003D54D0"/>
    <w:rsid w:val="00476631"/>
    <w:rsid w:val="00482C3B"/>
    <w:rsid w:val="004A0A74"/>
    <w:rsid w:val="004C1523"/>
    <w:rsid w:val="004C2D16"/>
    <w:rsid w:val="004E4AF9"/>
    <w:rsid w:val="004F0324"/>
    <w:rsid w:val="004F4315"/>
    <w:rsid w:val="004F7AC4"/>
    <w:rsid w:val="00536EE6"/>
    <w:rsid w:val="005431B8"/>
    <w:rsid w:val="0059242C"/>
    <w:rsid w:val="005A43B9"/>
    <w:rsid w:val="006001B2"/>
    <w:rsid w:val="0064289C"/>
    <w:rsid w:val="00667A32"/>
    <w:rsid w:val="0068518C"/>
    <w:rsid w:val="00693369"/>
    <w:rsid w:val="006C170E"/>
    <w:rsid w:val="006C390A"/>
    <w:rsid w:val="00714A50"/>
    <w:rsid w:val="00760785"/>
    <w:rsid w:val="007D1FCD"/>
    <w:rsid w:val="008447D3"/>
    <w:rsid w:val="00896296"/>
    <w:rsid w:val="008B1F9D"/>
    <w:rsid w:val="008E3038"/>
    <w:rsid w:val="0090443B"/>
    <w:rsid w:val="0093396E"/>
    <w:rsid w:val="00956D8C"/>
    <w:rsid w:val="009701FC"/>
    <w:rsid w:val="009F3E69"/>
    <w:rsid w:val="00A3768C"/>
    <w:rsid w:val="00A41425"/>
    <w:rsid w:val="00A656AD"/>
    <w:rsid w:val="00A90AE3"/>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613A1"/>
    <w:rsid w:val="00C773B4"/>
    <w:rsid w:val="00C81542"/>
    <w:rsid w:val="00CB6F16"/>
    <w:rsid w:val="00CD050A"/>
    <w:rsid w:val="00CE4511"/>
    <w:rsid w:val="00D17FE7"/>
    <w:rsid w:val="00D444BE"/>
    <w:rsid w:val="00D57D5D"/>
    <w:rsid w:val="00D81E96"/>
    <w:rsid w:val="00DA68A9"/>
    <w:rsid w:val="00DA7A67"/>
    <w:rsid w:val="00DB5EBB"/>
    <w:rsid w:val="00DE2F91"/>
    <w:rsid w:val="00E2328C"/>
    <w:rsid w:val="00E34D14"/>
    <w:rsid w:val="00E47A16"/>
    <w:rsid w:val="00E565C1"/>
    <w:rsid w:val="00EA1780"/>
    <w:rsid w:val="00EF5F5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B6F16"/>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sharepoint/v3"/>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0CD6E57-81A4-42E3-B92C-0860B4A84358}">
  <ds:schemaRefs>
    <ds:schemaRef ds:uri="http://schemas.openxmlformats.org/officeDocument/2006/bibliography"/>
  </ds:schemaRefs>
</ds:datastoreItem>
</file>

<file path=customXml/itemProps5.xml><?xml version="1.0" encoding="utf-8"?>
<ds:datastoreItem xmlns:ds="http://schemas.openxmlformats.org/officeDocument/2006/customXml" ds:itemID="{749DEBB8-716C-49AD-8003-C84357249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26212</TotalTime>
  <Pages>5</Pages>
  <Words>1877</Words>
  <Characters>9543</Characters>
  <Application>Microsoft Office Word</Application>
  <DocSecurity>0</DocSecurity>
  <Lines>172</Lines>
  <Paragraphs>62</Paragraphs>
  <ScaleCrop>false</ScaleCrop>
  <HeadingPairs>
    <vt:vector size="2" baseType="variant">
      <vt:variant>
        <vt:lpstr>Title</vt:lpstr>
      </vt:variant>
      <vt:variant>
        <vt:i4>1</vt:i4>
      </vt:variant>
    </vt:vector>
  </HeadingPairs>
  <TitlesOfParts>
    <vt:vector size="1" baseType="lpstr">
      <vt:lpstr>Issue Summary for NR Mobility Enhancements</vt:lpstr>
    </vt:vector>
  </TitlesOfParts>
  <Company>Intel</Company>
  <LinksUpToDate>false</LinksUpToDate>
  <CharactersWithSpaces>11417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Physical layer aspects of NR mobility enhancement</dc:title>
  <dc:subject>R1-2002011</dc:subject>
  <dc:creator>Daewon Lee</dc:creator>
  <cp:keywords>CTPClassification=CTP_PUBLIC:VisualMarkings=, CTPClassification=CTP_NT</cp:keywords>
  <dc:description>e-Meeting, April 20 – 30, 2020</dc:description>
  <cp:lastModifiedBy>Lee, Daewon</cp:lastModifiedBy>
  <cp:revision>1129</cp:revision>
  <cp:lastPrinted>2011-11-09T07:49:00Z</cp:lastPrinted>
  <dcterms:created xsi:type="dcterms:W3CDTF">2017-01-02T03:22:00Z</dcterms:created>
  <dcterms:modified xsi:type="dcterms:W3CDTF">2020-04-10T10:36:00Z</dcterms:modified>
  <cp:category>#100bis-E</cp:category>
  <cp:contentStatus>Discussion &amp;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ebaa7841-20ab-48db-a037-a65b4fe95b21</vt:lpwstr>
  </property>
  <property fmtid="{D5CDD505-2E9C-101B-9397-08002B2CF9AE}" pid="4" name="CTP_TimeStamp">
    <vt:lpwstr>2020-04-10 10:36:52Z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